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A63DC8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A63DC8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A63DC8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A63DC8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A63DC8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8C68E6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    № 52/4</w:t>
      </w:r>
      <w:r w:rsidR="00E90A57">
        <w:rPr>
          <w:rFonts w:ascii="Times New Roman CYR" w:hAnsi="Times New Roman CYR"/>
        </w:rPr>
        <w:t>6</w:t>
      </w:r>
      <w:r w:rsidR="00CE3788">
        <w:rPr>
          <w:rFonts w:ascii="Times New Roman CYR" w:hAnsi="Times New Roman CYR"/>
        </w:rPr>
        <w:t>4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E3788" w:rsidRPr="00DD2082" w:rsidRDefault="00CE3788" w:rsidP="00CE3788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E3788" w:rsidRPr="00DD2082" w:rsidRDefault="00CE3788" w:rsidP="00CE3788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568</w:t>
      </w:r>
    </w:p>
    <w:p w:rsidR="00CE3788" w:rsidRPr="00DD2082" w:rsidRDefault="00CE3788" w:rsidP="00CE3788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E3788" w:rsidRPr="00DD2082" w:rsidRDefault="00CE3788" w:rsidP="00CE3788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E3788" w:rsidRPr="00DD2082" w:rsidRDefault="00CE3788" w:rsidP="00CE3788">
      <w:pPr>
        <w:pStyle w:val="a3"/>
        <w:ind w:left="0" w:right="0" w:firstLine="851"/>
        <w:jc w:val="both"/>
        <w:rPr>
          <w:b w:val="0"/>
          <w:bCs w:val="0"/>
        </w:rPr>
      </w:pPr>
    </w:p>
    <w:p w:rsidR="00CE3788" w:rsidRPr="00DD2082" w:rsidRDefault="00CE3788" w:rsidP="00CE3788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E3788" w:rsidRPr="00DD2082" w:rsidRDefault="00CE3788" w:rsidP="00CE3788">
      <w:pPr>
        <w:pStyle w:val="a3"/>
        <w:ind w:left="0" w:right="0"/>
        <w:jc w:val="both"/>
        <w:rPr>
          <w:b w:val="0"/>
          <w:bCs w:val="0"/>
        </w:rPr>
      </w:pPr>
    </w:p>
    <w:p w:rsidR="00CE3788" w:rsidRPr="00DD2082" w:rsidRDefault="00CE3788" w:rsidP="00CE3788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568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568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Николаева Александра Евгеньевича</w:t>
      </w:r>
      <w:r w:rsidRPr="00DD2082">
        <w:rPr>
          <w:b w:val="0"/>
          <w:bCs w:val="0"/>
        </w:rPr>
        <w:t>.</w:t>
      </w:r>
    </w:p>
    <w:p w:rsidR="00CE3788" w:rsidRPr="00DD2082" w:rsidRDefault="00CE3788" w:rsidP="00CE3788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568</w:t>
      </w:r>
      <w:r w:rsidRPr="00DD2082">
        <w:rPr>
          <w:szCs w:val="28"/>
        </w:rPr>
        <w:t xml:space="preserve"> (</w:t>
      </w:r>
      <w:r>
        <w:rPr>
          <w:szCs w:val="28"/>
        </w:rPr>
        <w:t>Николаеву А.Е.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568</w:t>
      </w:r>
      <w:r w:rsidRPr="00DD2082">
        <w:rPr>
          <w:szCs w:val="28"/>
        </w:rPr>
        <w:t xml:space="preserve">  нового состава </w:t>
      </w:r>
      <w:r w:rsidR="008C68E6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E3788" w:rsidRPr="00DD2082" w:rsidRDefault="00CE3788" w:rsidP="00CE3788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568</w:t>
      </w:r>
      <w:r w:rsidRPr="00DD2082">
        <w:rPr>
          <w:szCs w:val="28"/>
        </w:rPr>
        <w:t>.</w:t>
      </w:r>
    </w:p>
    <w:p w:rsidR="00CE3788" w:rsidRPr="00DD2082" w:rsidRDefault="00CE3788" w:rsidP="00CE378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8A5100" w:rsidRPr="008A5100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565A1D"/>
    <w:rsid w:val="005A5305"/>
    <w:rsid w:val="005E0FE2"/>
    <w:rsid w:val="00616A2B"/>
    <w:rsid w:val="0063496C"/>
    <w:rsid w:val="00697E15"/>
    <w:rsid w:val="006C3CE7"/>
    <w:rsid w:val="00774A8C"/>
    <w:rsid w:val="00817E8C"/>
    <w:rsid w:val="00834744"/>
    <w:rsid w:val="008A5100"/>
    <w:rsid w:val="008C68E6"/>
    <w:rsid w:val="00933E0E"/>
    <w:rsid w:val="00A63DC8"/>
    <w:rsid w:val="00AA1389"/>
    <w:rsid w:val="00AB6C27"/>
    <w:rsid w:val="00B03947"/>
    <w:rsid w:val="00B2078F"/>
    <w:rsid w:val="00BB23E7"/>
    <w:rsid w:val="00BF00CB"/>
    <w:rsid w:val="00BF2002"/>
    <w:rsid w:val="00C017B4"/>
    <w:rsid w:val="00CE3788"/>
    <w:rsid w:val="00D956FC"/>
    <w:rsid w:val="00E7203A"/>
    <w:rsid w:val="00E90A57"/>
    <w:rsid w:val="00EB41DE"/>
    <w:rsid w:val="00F06058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E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E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2018-06-05T13:31:00Z</cp:lastPrinted>
  <dcterms:created xsi:type="dcterms:W3CDTF">2018-05-17T14:38:00Z</dcterms:created>
  <dcterms:modified xsi:type="dcterms:W3CDTF">2018-06-05T13:31:00Z</dcterms:modified>
</cp:coreProperties>
</file>