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6908E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</w:t>
      </w:r>
      <w:r w:rsidR="00520E9E"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463B71" w:rsidRPr="007F05BD" w:rsidRDefault="00520E9E" w:rsidP="007F05BD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5" o:title=""/>
          </v:shape>
          <o:OLEObject Type="Embed" ProgID="PBrush" ShapeID="_x0000_i1025" DrawAspect="Content" ObjectID="_1676302340" r:id="rId6"/>
        </w:object>
      </w:r>
    </w:p>
    <w:p w:rsidR="006908EE" w:rsidRDefault="006908EE" w:rsidP="006908E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7F05B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Вопрос от жителя города Кисловодска: Правда ли, что инвалидам предоставляются льготы при поступлении в ВУЗы?</w:t>
      </w:r>
    </w:p>
    <w:p w:rsidR="006908EE" w:rsidRPr="007F05BD" w:rsidRDefault="006908EE" w:rsidP="006908E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6908EE" w:rsidRPr="007F05BD" w:rsidRDefault="006908EE" w:rsidP="006908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F05BD">
        <w:rPr>
          <w:rFonts w:ascii="Times New Roman" w:hAnsi="Times New Roman" w:cs="Times New Roman"/>
          <w:color w:val="000000"/>
          <w:sz w:val="28"/>
          <w:szCs w:val="28"/>
        </w:rPr>
        <w:t>Да, действительно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ч.5 ст. 71 Федерального закона от 29.12.2012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 273-ФЗ (ред. от 27.06.2018)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05BD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прием на обучение по программам </w:t>
      </w:r>
      <w:proofErr w:type="spell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программам </w:t>
      </w:r>
      <w:proofErr w:type="spell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6908EE" w:rsidRPr="007F05BD" w:rsidRDefault="006908EE" w:rsidP="006908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 27.06.2018 в Федеральный закон «Об образовании в РФ» внесены изменения, согласно которым абитуриентам с инвалидностью предоставлено право на внеконкурсный прием на обучение по программам </w:t>
      </w:r>
      <w:proofErr w:type="spell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F05BD">
        <w:rPr>
          <w:rFonts w:ascii="Times New Roman" w:hAnsi="Times New Roman" w:cs="Times New Roman"/>
          <w:color w:val="000000"/>
          <w:sz w:val="28"/>
          <w:szCs w:val="28"/>
        </w:rPr>
        <w:t>, программам магистратуры в пределах установленной квоты при условии успешного прохождения вступительных испытаний путем подачи заявлений в несколько вузов. В настоящее время граждане такой категории могут поступать одновременно в 5 образовательных организаций высшего образования на 3 специальности и (или) направления подготовки в каждой из указанных организаций. До внесения изменений имелась возможность подавать документы только в один вуз на одну специальность.</w:t>
      </w:r>
    </w:p>
    <w:p w:rsidR="006908EE" w:rsidRDefault="006908EE" w:rsidP="006908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дети-инвалиды, инвалиды I и II групп </w:t>
      </w:r>
      <w:proofErr w:type="gram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могут  также</w:t>
      </w:r>
      <w:proofErr w:type="gramEnd"/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воспользоваться предоставленным им правом на прием на подготовительные отделения федеральных государственных образовательных организаций высшего образования на обучение за счет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F05BD">
        <w:rPr>
          <w:rFonts w:ascii="Times New Roman" w:hAnsi="Times New Roman" w:cs="Times New Roman"/>
          <w:color w:val="000000"/>
          <w:sz w:val="28"/>
          <w:szCs w:val="28"/>
        </w:rPr>
        <w:t>ассигнований федерального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8EE" w:rsidRDefault="006908EE" w:rsidP="006908E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6908EE" w:rsidRPr="00B8775B" w:rsidRDefault="006908EE" w:rsidP="0069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6908EE" w:rsidRPr="00B8775B" w:rsidRDefault="006908EE" w:rsidP="006908EE">
      <w:pPr>
        <w:autoSpaceDE w:val="0"/>
        <w:autoSpaceDN w:val="0"/>
        <w:adjustRightInd w:val="0"/>
        <w:spacing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6908EE" w:rsidRPr="00B8775B" w:rsidRDefault="006908EE" w:rsidP="006908E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908EE" w:rsidRPr="00B8775B" w:rsidRDefault="006908EE" w:rsidP="006908E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6908EE" w:rsidRPr="00520E9E" w:rsidRDefault="006908EE" w:rsidP="006908E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7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С.Н. Степанов</w:t>
      </w:r>
    </w:p>
    <w:sectPr w:rsidR="006908E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63B71"/>
    <w:rsid w:val="004B485C"/>
    <w:rsid w:val="00520E9E"/>
    <w:rsid w:val="005905E1"/>
    <w:rsid w:val="006908EE"/>
    <w:rsid w:val="006F50D2"/>
    <w:rsid w:val="007E5B04"/>
    <w:rsid w:val="007F05BD"/>
    <w:rsid w:val="00A10F6E"/>
    <w:rsid w:val="00B41E0F"/>
    <w:rsid w:val="00B8775B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D80A-F383-4A59-9B9B-273433DB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2021-03-03T15:42:00Z</cp:lastPrinted>
  <dcterms:created xsi:type="dcterms:W3CDTF">2021-03-03T15:46:00Z</dcterms:created>
  <dcterms:modified xsi:type="dcterms:W3CDTF">2021-03-03T15:46:00Z</dcterms:modified>
</cp:coreProperties>
</file>