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10D" w:rsidRPr="0033380C" w:rsidRDefault="00B9210D" w:rsidP="003B17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80C">
        <w:rPr>
          <w:rFonts w:ascii="Times New Roman" w:eastAsia="Times New Roman" w:hAnsi="Times New Roman" w:cs="Times New Roman"/>
          <w:b/>
          <w:sz w:val="32"/>
          <w:szCs w:val="32"/>
        </w:rPr>
        <w:t>Поддержка инвестиционной деятельности в г. Кисловодске:</w:t>
      </w:r>
    </w:p>
    <w:p w:rsidR="00B9210D" w:rsidRPr="0033380C" w:rsidRDefault="00B9210D" w:rsidP="003B17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3380C">
        <w:rPr>
          <w:rFonts w:ascii="Times New Roman" w:eastAsia="Times New Roman" w:hAnsi="Times New Roman" w:cs="Times New Roman"/>
          <w:b/>
          <w:sz w:val="32"/>
          <w:szCs w:val="32"/>
        </w:rPr>
        <w:t>федеральные, краевые и муниципальные меры поддержки</w:t>
      </w:r>
    </w:p>
    <w:p w:rsidR="00B9210D" w:rsidRPr="00B9210D" w:rsidRDefault="00B9210D" w:rsidP="003B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10D" w:rsidRPr="00B9210D" w:rsidRDefault="00B9210D" w:rsidP="003B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10D" w:rsidRPr="00B9210D" w:rsidRDefault="00B9210D" w:rsidP="003B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210D" w:rsidRPr="00B9210D" w:rsidRDefault="00654828" w:rsidP="003B1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Федеральная поддержка</w:t>
      </w:r>
      <w:r w:rsidR="00B9210D" w:rsidRPr="00B9210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B9210D" w:rsidRDefault="00B9210D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495B" w:rsidRDefault="000C495B" w:rsidP="00B0637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671C" w:rsidRPr="00BD34BE" w:rsidRDefault="00B9671C" w:rsidP="0087717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</w:t>
      </w:r>
      <w:r w:rsidR="00877171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34BE">
        <w:rPr>
          <w:rFonts w:ascii="Times New Roman" w:hAnsi="Times New Roman" w:cs="Times New Roman"/>
          <w:b/>
          <w:bCs/>
          <w:sz w:val="28"/>
          <w:szCs w:val="28"/>
        </w:rPr>
        <w:t xml:space="preserve"> Российской Федерации.</w:t>
      </w:r>
    </w:p>
    <w:p w:rsidR="00BD34BE" w:rsidRPr="00BD34BE" w:rsidRDefault="00B9671C" w:rsidP="003B176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D3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Правительства РФ от 11.10.2014 № 1044 </w:t>
      </w:r>
      <w:r w:rsidR="00BD34B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BD3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«Об утверждении Программы поддержки инвестиционных проектов, реализуемых на территории Российской </w:t>
      </w:r>
      <w:proofErr w:type="gramStart"/>
      <w:r w:rsidRPr="00BD34BE">
        <w:rPr>
          <w:rFonts w:ascii="Times New Roman" w:eastAsia="Times New Roman" w:hAnsi="Times New Roman" w:cs="Times New Roman"/>
          <w:b/>
          <w:bCs/>
          <w:sz w:val="28"/>
          <w:szCs w:val="28"/>
        </w:rPr>
        <w:t>Федерации</w:t>
      </w:r>
      <w:proofErr w:type="gramEnd"/>
      <w:r w:rsidRPr="00BD34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основе проектного финансирования»</w:t>
      </w:r>
    </w:p>
    <w:p w:rsidR="00BD34BE" w:rsidRDefault="00BD34BE" w:rsidP="003B17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4BD4" w:rsidRDefault="00BD34BE" w:rsidP="008F69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B9671C" w:rsidRPr="00654828">
        <w:rPr>
          <w:rFonts w:ascii="Times New Roman" w:eastAsia="Times New Roman" w:hAnsi="Times New Roman" w:cs="Times New Roman"/>
          <w:sz w:val="28"/>
          <w:szCs w:val="28"/>
        </w:rPr>
        <w:t>озможно привлечение кредита на реализацию проекта, отобранного для участия в Прогр</w:t>
      </w:r>
      <w:r w:rsidR="008F698D">
        <w:rPr>
          <w:rFonts w:ascii="Times New Roman" w:eastAsia="Times New Roman" w:hAnsi="Times New Roman" w:cs="Times New Roman"/>
          <w:sz w:val="28"/>
          <w:szCs w:val="28"/>
        </w:rPr>
        <w:t>амме. Ставка по кредиту не долж</w:t>
      </w:r>
      <w:r w:rsidR="00B9671C" w:rsidRPr="0065482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698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9671C" w:rsidRPr="00654828">
        <w:rPr>
          <w:rFonts w:ascii="Times New Roman" w:eastAsia="Times New Roman" w:hAnsi="Times New Roman" w:cs="Times New Roman"/>
          <w:sz w:val="28"/>
          <w:szCs w:val="28"/>
        </w:rPr>
        <w:t xml:space="preserve"> превыша</w:t>
      </w:r>
      <w:r w:rsidR="008F698D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B9671C" w:rsidRPr="00654828">
        <w:rPr>
          <w:rFonts w:ascii="Times New Roman" w:eastAsia="Times New Roman" w:hAnsi="Times New Roman" w:cs="Times New Roman"/>
          <w:sz w:val="28"/>
          <w:szCs w:val="28"/>
        </w:rPr>
        <w:t xml:space="preserve"> уровень процентной </w:t>
      </w:r>
      <w:r w:rsidR="00B9671C" w:rsidRPr="008F698D">
        <w:rPr>
          <w:rFonts w:ascii="Times New Roman" w:eastAsia="Times New Roman" w:hAnsi="Times New Roman" w:cs="Times New Roman"/>
          <w:b/>
          <w:bCs/>
          <w:sz w:val="28"/>
          <w:szCs w:val="28"/>
        </w:rPr>
        <w:t>ставки рефинансирования Центрального банка Российской Федер</w:t>
      </w:r>
      <w:r w:rsidR="00534BD4" w:rsidRPr="008F698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ации, плюс 2,5 процента </w:t>
      </w:r>
      <w:proofErr w:type="gramStart"/>
      <w:r w:rsidR="00534BD4" w:rsidRPr="008F698D">
        <w:rPr>
          <w:rFonts w:ascii="Times New Roman" w:eastAsia="Times New Roman" w:hAnsi="Times New Roman" w:cs="Times New Roman"/>
          <w:b/>
          <w:bCs/>
          <w:sz w:val="28"/>
          <w:szCs w:val="28"/>
        </w:rPr>
        <w:t>годовых</w:t>
      </w:r>
      <w:proofErr w:type="gramEnd"/>
      <w:r w:rsidR="00534BD4" w:rsidRPr="008F698D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534BD4" w:rsidRPr="00746EF9" w:rsidRDefault="00BD34BE" w:rsidP="003B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>Критериями отбора инвестиционных проектов для участия в Программе являются:</w:t>
      </w:r>
    </w:p>
    <w:p w:rsidR="00534BD4" w:rsidRPr="00746EF9" w:rsidRDefault="003B176F" w:rsidP="003B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реализация инвестиционного проекта на основе проектного финансирования;</w:t>
      </w:r>
    </w:p>
    <w:p w:rsidR="00746EF9" w:rsidRPr="00746EF9" w:rsidRDefault="00746EF9" w:rsidP="003B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полная стоимость инвестиционного проекта, определяемая как сумма всех затрат по инвестиционному проекту, за исключением процентов по кредитам, составляет не менее 1 млрд. рублей и не более 20 млрд. рублей;</w:t>
      </w:r>
    </w:p>
    <w:p w:rsidR="003B176F" w:rsidRDefault="00746EF9" w:rsidP="003B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6E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финансирование не более 80 процентов полной стоимости инвестиционного п</w:t>
      </w:r>
      <w:r w:rsidR="003B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роекта за счет заемных средств</w:t>
      </w:r>
      <w:r w:rsidR="003B176F" w:rsidRPr="003B17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34BD4" w:rsidRPr="003B176F" w:rsidRDefault="003B176F" w:rsidP="003B17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реализация инвестиционного проекта по видам экономической деятельности, которые соответствуют Общероссийскому </w:t>
      </w:r>
      <w:hyperlink r:id="rId7" w:history="1">
        <w:r w:rsidR="00BD34BE" w:rsidRPr="00746EF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классификатору</w:t>
        </w:r>
      </w:hyperlink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видов экономической деятельности, за исключением одного или нескольких следующих видов деятельности:</w:t>
      </w:r>
    </w:p>
    <w:p w:rsidR="00534BD4" w:rsidRPr="00746EF9" w:rsidRDefault="00534BD4" w:rsidP="003B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гостиниц и предприятий общественного питания (</w:t>
      </w:r>
      <w:hyperlink r:id="rId8" w:history="1">
        <w:r w:rsidR="00BD34BE" w:rsidRPr="00746EF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 I</w:t>
        </w:r>
      </w:hyperlink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</w:t>
      </w:r>
      <w:hyperlink r:id="rId9" w:history="1">
        <w:r w:rsidR="00BD34BE" w:rsidRPr="00746EF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кода 55</w:t>
        </w:r>
      </w:hyperlink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534BD4" w:rsidRDefault="00534BD4" w:rsidP="003B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 в области культуры, спорта, организации досуга и развлечений (</w:t>
      </w:r>
      <w:hyperlink r:id="rId10" w:history="1">
        <w:r w:rsidR="00BD34BE" w:rsidRPr="00746EF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раздел R</w:t>
        </w:r>
      </w:hyperlink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кроме </w:t>
      </w:r>
      <w:hyperlink r:id="rId11" w:history="1">
        <w:r w:rsidR="00BD34BE" w:rsidRPr="00746EF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кода 91</w:t>
        </w:r>
      </w:hyperlink>
      <w:r w:rsidR="00BD34BE" w:rsidRPr="00746E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12" w:history="1">
        <w:r w:rsidR="00BD34BE" w:rsidRPr="00746EF9"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кода 93.1</w:t>
        </w:r>
      </w:hyperlink>
      <w:r w:rsidR="00A70BC1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70BC1" w:rsidRDefault="00A70BC1" w:rsidP="003B17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70BC1" w:rsidRPr="00091E3B" w:rsidRDefault="00A70BC1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</w:t>
      </w:r>
      <w:r w:rsidR="00145DB5" w:rsidRPr="00091E3B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091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экономического развития </w:t>
      </w:r>
      <w:r w:rsidR="00145DB5" w:rsidRPr="00091E3B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 Федерации</w:t>
      </w:r>
      <w:r w:rsidR="00CF2D3D" w:rsidRPr="00091E3B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протоколов Межведомственной комиссии,</w:t>
      </w:r>
      <w:r w:rsidR="00145DB5" w:rsidRPr="00091E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 п</w:t>
      </w:r>
      <w:r w:rsidRPr="00091E3B">
        <w:rPr>
          <w:rFonts w:ascii="Times New Roman" w:hAnsi="Times New Roman" w:cs="Times New Roman"/>
          <w:sz w:val="28"/>
          <w:szCs w:val="28"/>
        </w:rPr>
        <w:t xml:space="preserve">еречень российских кредитных организаций и международных финансовых организаций, отобранных для участия в Программе поддержки инвестиционных проектов, реализуемых на территории Российской </w:t>
      </w:r>
      <w:proofErr w:type="gramStart"/>
      <w:r w:rsidRPr="00091E3B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091E3B">
        <w:rPr>
          <w:rFonts w:ascii="Times New Roman" w:hAnsi="Times New Roman" w:cs="Times New Roman"/>
          <w:sz w:val="28"/>
          <w:szCs w:val="28"/>
        </w:rPr>
        <w:t xml:space="preserve"> на основе проектного финансирования</w:t>
      </w:r>
      <w:r w:rsidR="00145DB5" w:rsidRPr="00091E3B">
        <w:rPr>
          <w:rFonts w:ascii="Times New Roman" w:hAnsi="Times New Roman" w:cs="Times New Roman"/>
          <w:sz w:val="28"/>
          <w:szCs w:val="28"/>
        </w:rPr>
        <w:t>:</w:t>
      </w:r>
    </w:p>
    <w:p w:rsidR="00145DB5" w:rsidRPr="00091E3B" w:rsidRDefault="00145DB5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lastRenderedPageBreak/>
        <w:t>1. Публичное акционерное общество «Сбербанк России» (ПАО Сбербанк);</w:t>
      </w:r>
    </w:p>
    <w:p w:rsidR="00145DB5" w:rsidRPr="00091E3B" w:rsidRDefault="00145DB5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2. Акционерное общество «Российский Сельскохозяйственный банк» (АО «</w:t>
      </w:r>
      <w:proofErr w:type="spellStart"/>
      <w:r w:rsidRPr="00091E3B">
        <w:rPr>
          <w:rFonts w:ascii="Times New Roman" w:hAnsi="Times New Roman" w:cs="Times New Roman"/>
          <w:sz w:val="28"/>
          <w:szCs w:val="28"/>
        </w:rPr>
        <w:t>Россельхозбанк</w:t>
      </w:r>
      <w:proofErr w:type="spellEnd"/>
      <w:r w:rsidRPr="00091E3B">
        <w:rPr>
          <w:rFonts w:ascii="Times New Roman" w:hAnsi="Times New Roman" w:cs="Times New Roman"/>
          <w:sz w:val="28"/>
          <w:szCs w:val="28"/>
        </w:rPr>
        <w:t>»);</w:t>
      </w:r>
    </w:p>
    <w:p w:rsidR="00145DB5" w:rsidRPr="00091E3B" w:rsidRDefault="00D469FD" w:rsidP="00D469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3. Акционерное общество «АЛЬФА-БАНК» (АО «АЛЬФА-БАНК»)</w:t>
      </w:r>
      <w:r w:rsidR="00145DB5" w:rsidRPr="00091E3B">
        <w:rPr>
          <w:rFonts w:ascii="Times New Roman" w:hAnsi="Times New Roman" w:cs="Times New Roman"/>
          <w:sz w:val="28"/>
          <w:szCs w:val="28"/>
        </w:rPr>
        <w:t>;</w:t>
      </w:r>
    </w:p>
    <w:p w:rsidR="00145DB5" w:rsidRPr="00091E3B" w:rsidRDefault="00D469FD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4. Банк ВТБ (публичное акционерное общество) (Банк ВТБ (ПАО);</w:t>
      </w:r>
    </w:p>
    <w:p w:rsidR="00145DB5" w:rsidRPr="00091E3B" w:rsidRDefault="00D469FD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5. Публичное акционерное общество «Промсвязьбанк» (ПАО «Промсвязьбанк»)</w:t>
      </w:r>
      <w:r w:rsidR="00145DB5" w:rsidRPr="00091E3B">
        <w:rPr>
          <w:rFonts w:ascii="Times New Roman" w:hAnsi="Times New Roman" w:cs="Times New Roman"/>
          <w:sz w:val="28"/>
          <w:szCs w:val="28"/>
        </w:rPr>
        <w:t>;</w:t>
      </w:r>
    </w:p>
    <w:p w:rsidR="00145DB5" w:rsidRPr="00091E3B" w:rsidRDefault="00D469FD" w:rsidP="00D469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6. «Газпромбанк» (Акционерное общество) (Банк ГПБ (АО)</w:t>
      </w:r>
      <w:r w:rsidR="00145DB5" w:rsidRPr="00091E3B">
        <w:rPr>
          <w:rFonts w:ascii="Times New Roman" w:hAnsi="Times New Roman" w:cs="Times New Roman"/>
          <w:sz w:val="28"/>
          <w:szCs w:val="28"/>
        </w:rPr>
        <w:t>;</w:t>
      </w:r>
    </w:p>
    <w:p w:rsidR="00145DB5" w:rsidRPr="00091E3B" w:rsidRDefault="00CF2D3D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7. Акционерный коммерческий банк «Банк Москвы» (открытое акционерное общество) (ОАО АКБ «Банк Москвы»)</w:t>
      </w:r>
      <w:r w:rsidR="00145DB5" w:rsidRPr="00091E3B">
        <w:rPr>
          <w:rFonts w:ascii="Times New Roman" w:hAnsi="Times New Roman" w:cs="Times New Roman"/>
          <w:sz w:val="28"/>
          <w:szCs w:val="28"/>
        </w:rPr>
        <w:t>;</w:t>
      </w:r>
    </w:p>
    <w:p w:rsidR="00145DB5" w:rsidRPr="00091E3B" w:rsidRDefault="00D469FD" w:rsidP="00CF2D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8. </w:t>
      </w:r>
      <w:r w:rsidR="00CF2D3D" w:rsidRPr="00091E3B">
        <w:rPr>
          <w:rFonts w:ascii="Times New Roman" w:hAnsi="Times New Roman" w:cs="Times New Roman"/>
          <w:sz w:val="28"/>
          <w:szCs w:val="28"/>
        </w:rPr>
        <w:t>Корпорация Открытие» (ПАО Банк «ФК Открытие»)</w:t>
      </w:r>
      <w:r w:rsidR="00145DB5" w:rsidRPr="00091E3B">
        <w:rPr>
          <w:rFonts w:ascii="Times New Roman" w:hAnsi="Times New Roman" w:cs="Times New Roman"/>
          <w:sz w:val="28"/>
          <w:szCs w:val="28"/>
        </w:rPr>
        <w:t>;</w:t>
      </w:r>
    </w:p>
    <w:p w:rsidR="00D469FD" w:rsidRPr="00091E3B" w:rsidRDefault="00D469FD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9.</w:t>
      </w:r>
      <w:r w:rsidR="00CF2D3D" w:rsidRPr="00091E3B">
        <w:t xml:space="preserve"> </w:t>
      </w:r>
      <w:r w:rsidR="00CF2D3D" w:rsidRPr="00091E3B">
        <w:rPr>
          <w:rFonts w:ascii="Times New Roman" w:hAnsi="Times New Roman" w:cs="Times New Roman"/>
          <w:sz w:val="28"/>
          <w:szCs w:val="28"/>
        </w:rPr>
        <w:t>Международный инвестиционный банк;</w:t>
      </w:r>
    </w:p>
    <w:p w:rsidR="00D469FD" w:rsidRPr="00145DB5" w:rsidRDefault="00D469FD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>10.</w:t>
      </w:r>
      <w:r w:rsidR="008F698D" w:rsidRPr="00091E3B">
        <w:t xml:space="preserve"> </w:t>
      </w:r>
      <w:r w:rsidR="008F698D" w:rsidRPr="00091E3B">
        <w:rPr>
          <w:rFonts w:ascii="Times New Roman" w:hAnsi="Times New Roman" w:cs="Times New Roman"/>
          <w:sz w:val="28"/>
          <w:szCs w:val="28"/>
        </w:rPr>
        <w:t>Евразийский банк развития (ЕАБР).</w:t>
      </w:r>
    </w:p>
    <w:p w:rsidR="00145DB5" w:rsidRPr="00145DB5" w:rsidRDefault="00145DB5" w:rsidP="00145DB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14F0" w:rsidRDefault="002514F0" w:rsidP="00091E3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14F0" w:rsidRDefault="002514F0" w:rsidP="002514F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514F0" w:rsidRDefault="002514F0" w:rsidP="002514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Правительство Российской Федерации.</w:t>
      </w:r>
    </w:p>
    <w:p w:rsidR="002514F0" w:rsidRDefault="002514F0" w:rsidP="002514F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2514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Постановление П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равительства РФ от 02.08.2011 № </w:t>
      </w:r>
      <w:r w:rsidRPr="002514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644 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Pr="002514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федеральной целевой программе «</w:t>
      </w:r>
      <w:r w:rsidRPr="002514F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Развитие внутреннего и въездного туризма в Российск</w:t>
      </w: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ой Федерации (2011 - 2018 годы)»</w:t>
      </w:r>
    </w:p>
    <w:p w:rsidR="008B5A73" w:rsidRDefault="008B5A7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B5A73" w:rsidRPr="00091E3B" w:rsidRDefault="001554FE" w:rsidP="009E1F1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1E3B">
        <w:rPr>
          <w:rFonts w:ascii="Times New Roman" w:hAnsi="Times New Roman" w:cs="Times New Roman"/>
          <w:sz w:val="28"/>
          <w:szCs w:val="28"/>
        </w:rPr>
        <w:t>П</w:t>
      </w:r>
      <w:r w:rsidR="008B5A73" w:rsidRPr="00091E3B">
        <w:rPr>
          <w:rFonts w:ascii="Times New Roman" w:hAnsi="Times New Roman" w:cs="Times New Roman"/>
          <w:sz w:val="28"/>
          <w:szCs w:val="28"/>
        </w:rPr>
        <w:t>равила</w:t>
      </w:r>
      <w:r w:rsidRPr="00091E3B">
        <w:rPr>
          <w:rFonts w:ascii="Times New Roman" w:hAnsi="Times New Roman" w:cs="Times New Roman"/>
          <w:sz w:val="28"/>
          <w:szCs w:val="28"/>
        </w:rPr>
        <w:t>ми</w:t>
      </w:r>
      <w:r w:rsidR="008B5A73" w:rsidRPr="00091E3B">
        <w:rPr>
          <w:rFonts w:ascii="Times New Roman" w:hAnsi="Times New Roman" w:cs="Times New Roman"/>
          <w:sz w:val="28"/>
          <w:szCs w:val="28"/>
        </w:rPr>
        <w:t xml:space="preserve"> устанавливают</w:t>
      </w:r>
      <w:r w:rsidRPr="00091E3B">
        <w:rPr>
          <w:rFonts w:ascii="Times New Roman" w:hAnsi="Times New Roman" w:cs="Times New Roman"/>
          <w:sz w:val="28"/>
          <w:szCs w:val="28"/>
        </w:rPr>
        <w:t>ся</w:t>
      </w:r>
      <w:r w:rsidR="008B5A73" w:rsidRPr="00091E3B">
        <w:rPr>
          <w:rFonts w:ascii="Times New Roman" w:hAnsi="Times New Roman" w:cs="Times New Roman"/>
          <w:sz w:val="28"/>
          <w:szCs w:val="28"/>
        </w:rPr>
        <w:t xml:space="preserve"> цели, условия и порядок предоставления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связанных со строительством (реконструкцией) объектов обеспечивающей инфраструктуры с длительным сроком окупаемости, находящихся в собственности субъектов Российской Федерации (муниципальной собственности) и входящих в состав инвестиционных проектов по созданию в субъектах Российской Федерации туристско-рекреацион</w:t>
      </w:r>
      <w:r w:rsidR="009E1F13" w:rsidRPr="00091E3B">
        <w:rPr>
          <w:rFonts w:ascii="Times New Roman" w:hAnsi="Times New Roman" w:cs="Times New Roman"/>
          <w:sz w:val="28"/>
          <w:szCs w:val="28"/>
        </w:rPr>
        <w:t xml:space="preserve">ных и </w:t>
      </w:r>
      <w:proofErr w:type="spellStart"/>
      <w:r w:rsidR="009E1F13" w:rsidRPr="00091E3B">
        <w:rPr>
          <w:rFonts w:ascii="Times New Roman" w:hAnsi="Times New Roman" w:cs="Times New Roman"/>
          <w:sz w:val="28"/>
          <w:szCs w:val="28"/>
        </w:rPr>
        <w:t>автотуристских</w:t>
      </w:r>
      <w:proofErr w:type="spellEnd"/>
      <w:r w:rsidR="009E1F13" w:rsidRPr="00091E3B">
        <w:rPr>
          <w:rFonts w:ascii="Times New Roman" w:hAnsi="Times New Roman" w:cs="Times New Roman"/>
          <w:sz w:val="28"/>
          <w:szCs w:val="28"/>
        </w:rPr>
        <w:t xml:space="preserve"> кластеров</w:t>
      </w:r>
      <w:r w:rsidR="008B5A73" w:rsidRPr="00091E3B">
        <w:rPr>
          <w:rFonts w:ascii="Times New Roman" w:hAnsi="Times New Roman" w:cs="Times New Roman"/>
          <w:sz w:val="28"/>
          <w:szCs w:val="28"/>
        </w:rPr>
        <w:t>, и (или</w:t>
      </w:r>
      <w:proofErr w:type="gramEnd"/>
      <w:r w:rsidR="008B5A73" w:rsidRPr="00091E3B">
        <w:rPr>
          <w:rFonts w:ascii="Times New Roman" w:hAnsi="Times New Roman" w:cs="Times New Roman"/>
          <w:sz w:val="28"/>
          <w:szCs w:val="28"/>
        </w:rPr>
        <w:t xml:space="preserve">) предоставлением субсидий местным бюджетам на указанные цели, в рамках реализации мероприятий федеральной целевой программы </w:t>
      </w:r>
      <w:r w:rsidR="009E1F13" w:rsidRPr="00091E3B">
        <w:rPr>
          <w:rFonts w:ascii="Times New Roman" w:hAnsi="Times New Roman" w:cs="Times New Roman"/>
          <w:sz w:val="28"/>
          <w:szCs w:val="28"/>
        </w:rPr>
        <w:t>«</w:t>
      </w:r>
      <w:r w:rsidR="008B5A73" w:rsidRPr="00091E3B">
        <w:rPr>
          <w:rFonts w:ascii="Times New Roman" w:hAnsi="Times New Roman" w:cs="Times New Roman"/>
          <w:sz w:val="28"/>
          <w:szCs w:val="28"/>
        </w:rPr>
        <w:t>Развитие внутреннего и въездного туризма в Российской Федерации (2011 - 2018 годы)</w:t>
      </w:r>
      <w:r w:rsidR="009E1F13" w:rsidRPr="00091E3B">
        <w:rPr>
          <w:rFonts w:ascii="Times New Roman" w:hAnsi="Times New Roman" w:cs="Times New Roman"/>
          <w:sz w:val="28"/>
          <w:szCs w:val="28"/>
        </w:rPr>
        <w:t>»</w:t>
      </w:r>
      <w:r w:rsidR="008B5A73" w:rsidRPr="00091E3B">
        <w:rPr>
          <w:rFonts w:ascii="Times New Roman" w:hAnsi="Times New Roman" w:cs="Times New Roman"/>
          <w:sz w:val="28"/>
          <w:szCs w:val="28"/>
        </w:rPr>
        <w:t xml:space="preserve"> (далее соответственно - Программа, мероприятия, субсидии).</w:t>
      </w:r>
    </w:p>
    <w:p w:rsidR="009E1F1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B5A73" w:rsidRPr="00091E3B" w:rsidRDefault="008B5A73" w:rsidP="008B5A73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91E3B">
        <w:rPr>
          <w:rFonts w:ascii="Times New Roman" w:hAnsi="Times New Roman" w:cs="Times New Roman"/>
          <w:b/>
          <w:bCs/>
          <w:sz w:val="28"/>
          <w:szCs w:val="28"/>
        </w:rPr>
        <w:t>Условиями предоставления субсидий являются: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проектная документация на объект;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документы об утверждении проектной документации в соответствии с законодательством Российской Федерации;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проектной документации и результатов инженерных изысканий, выполненных для подготовки такой проектной документации;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копия положительного заключения государственной экспертизы о достоверности сметной стоимости объекта;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соответствии с тр</w:t>
      </w:r>
      <w:r w:rsidR="00091E3B">
        <w:rPr>
          <w:rFonts w:ascii="Times New Roman" w:hAnsi="Times New Roman" w:cs="Times New Roman"/>
          <w:sz w:val="28"/>
          <w:szCs w:val="28"/>
        </w:rPr>
        <w:t>ебованиями Федерального закона «Об экологической экспертизе»</w:t>
      </w:r>
      <w:r w:rsidR="008B5A73" w:rsidRPr="00091E3B">
        <w:rPr>
          <w:rFonts w:ascii="Times New Roman" w:hAnsi="Times New Roman" w:cs="Times New Roman"/>
          <w:sz w:val="28"/>
          <w:szCs w:val="28"/>
        </w:rPr>
        <w:t>;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паспорт проекта, представляемого для проведения проверки проектов на предмет эффективности использования средств федерального бюджета, направляемых на капитальные вложения, по форме, установленной Министерством экономического развития Российской Федерации;</w:t>
      </w:r>
    </w:p>
    <w:p w:rsidR="008B5A73" w:rsidRPr="00091E3B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титульные списки объектов, строительство которых начинается в очередном финансовом году и плановом периоде, и титульные списки переходящих объектов на очередной финансовый год и плановый период, утвержденные государственным заказчиком Программы;</w:t>
      </w:r>
    </w:p>
    <w:p w:rsidR="008B5A73" w:rsidRPr="0033380C" w:rsidRDefault="009E1F13" w:rsidP="008B5A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1E3B">
        <w:rPr>
          <w:rFonts w:ascii="Times New Roman" w:hAnsi="Times New Roman" w:cs="Times New Roman"/>
          <w:sz w:val="28"/>
          <w:szCs w:val="28"/>
        </w:rPr>
        <w:t xml:space="preserve">- </w:t>
      </w:r>
      <w:r w:rsidR="008B5A73" w:rsidRPr="00091E3B">
        <w:rPr>
          <w:rFonts w:ascii="Times New Roman" w:hAnsi="Times New Roman" w:cs="Times New Roman"/>
          <w:sz w:val="28"/>
          <w:szCs w:val="28"/>
        </w:rPr>
        <w:t>копии документов, подтверждающих направление в отчетном и (или) текущем финансовых годах средств на финансовое обеспечение объекта, софинансирование которого осуществляется из федерального бюджета.</w:t>
      </w:r>
    </w:p>
    <w:p w:rsidR="008B5A73" w:rsidRDefault="008B5A73" w:rsidP="002514F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514F0" w:rsidRDefault="002514F0" w:rsidP="004446A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946C31" w:rsidRDefault="00946C31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F16" w:rsidRPr="00DC6D1D" w:rsidRDefault="00644D75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0637D">
        <w:rPr>
          <w:rFonts w:ascii="Times New Roman" w:hAnsi="Times New Roman" w:cs="Times New Roman"/>
          <w:sz w:val="28"/>
          <w:szCs w:val="28"/>
        </w:rPr>
        <w:t>инистерство Российской Ф</w:t>
      </w:r>
      <w:r w:rsidRPr="00DC6D1D">
        <w:rPr>
          <w:rFonts w:ascii="Times New Roman" w:hAnsi="Times New Roman" w:cs="Times New Roman"/>
          <w:sz w:val="28"/>
          <w:szCs w:val="28"/>
        </w:rPr>
        <w:t>едерации</w:t>
      </w:r>
    </w:p>
    <w:p w:rsidR="007C1F16" w:rsidRPr="00DC6D1D" w:rsidRDefault="00644D75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по делам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6D1D">
        <w:rPr>
          <w:rFonts w:ascii="Times New Roman" w:hAnsi="Times New Roman" w:cs="Times New Roman"/>
          <w:sz w:val="28"/>
          <w:szCs w:val="28"/>
        </w:rPr>
        <w:t xml:space="preserve">еверного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6D1D">
        <w:rPr>
          <w:rFonts w:ascii="Times New Roman" w:hAnsi="Times New Roman" w:cs="Times New Roman"/>
          <w:sz w:val="28"/>
          <w:szCs w:val="28"/>
        </w:rPr>
        <w:t>авказа</w:t>
      </w:r>
    </w:p>
    <w:p w:rsidR="007C1F16" w:rsidRPr="00DC6D1D" w:rsidRDefault="007C1F16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F16" w:rsidRPr="00644D75" w:rsidRDefault="00644D75" w:rsidP="003B17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44D75">
        <w:rPr>
          <w:rFonts w:ascii="Times New Roman" w:hAnsi="Times New Roman" w:cs="Times New Roman"/>
          <w:sz w:val="24"/>
          <w:szCs w:val="24"/>
        </w:rPr>
        <w:t>Приказ</w:t>
      </w:r>
    </w:p>
    <w:p w:rsidR="007C1F16" w:rsidRPr="00644D75" w:rsidRDefault="00654828" w:rsidP="003B17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мая 2019 г. №</w:t>
      </w:r>
      <w:r w:rsidR="00644D75" w:rsidRPr="00644D75">
        <w:rPr>
          <w:rFonts w:ascii="Times New Roman" w:hAnsi="Times New Roman" w:cs="Times New Roman"/>
          <w:sz w:val="24"/>
          <w:szCs w:val="24"/>
        </w:rPr>
        <w:t xml:space="preserve"> 101</w:t>
      </w:r>
    </w:p>
    <w:p w:rsidR="007C1F16" w:rsidRPr="00DC6D1D" w:rsidRDefault="007C1F16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C1F16" w:rsidRPr="00DC6D1D" w:rsidRDefault="00654828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44D75">
        <w:rPr>
          <w:rFonts w:ascii="Times New Roman" w:hAnsi="Times New Roman" w:cs="Times New Roman"/>
          <w:sz w:val="28"/>
          <w:szCs w:val="28"/>
        </w:rPr>
        <w:t>О</w:t>
      </w:r>
      <w:r w:rsidR="00644D75" w:rsidRPr="00DC6D1D">
        <w:rPr>
          <w:rFonts w:ascii="Times New Roman" w:hAnsi="Times New Roman" w:cs="Times New Roman"/>
          <w:sz w:val="28"/>
          <w:szCs w:val="28"/>
        </w:rPr>
        <w:t>б утверждении правил, порядка и критериев</w:t>
      </w:r>
    </w:p>
    <w:p w:rsidR="007C1F16" w:rsidRPr="00DC6D1D" w:rsidRDefault="00644D75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отбора инвестиционных проектов для включения в подпрограммы</w:t>
      </w:r>
    </w:p>
    <w:p w:rsidR="007C1F16" w:rsidRPr="00DC6D1D" w:rsidRDefault="00644D75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субъектов </w:t>
      </w:r>
      <w:r>
        <w:rPr>
          <w:rFonts w:ascii="Times New Roman" w:hAnsi="Times New Roman" w:cs="Times New Roman"/>
          <w:sz w:val="28"/>
          <w:szCs w:val="28"/>
        </w:rPr>
        <w:t>РФ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C6D1D">
        <w:rPr>
          <w:rFonts w:ascii="Times New Roman" w:hAnsi="Times New Roman" w:cs="Times New Roman"/>
          <w:sz w:val="28"/>
          <w:szCs w:val="28"/>
        </w:rPr>
        <w:t xml:space="preserve"> входящих в состав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6D1D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6D1D">
        <w:rPr>
          <w:rFonts w:ascii="Times New Roman" w:hAnsi="Times New Roman" w:cs="Times New Roman"/>
          <w:sz w:val="28"/>
          <w:szCs w:val="28"/>
        </w:rPr>
        <w:t>авказского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федерального округа, государственной программы</w:t>
      </w:r>
    </w:p>
    <w:p w:rsidR="007C1F16" w:rsidRPr="00DC6D1D" w:rsidRDefault="00644D75" w:rsidP="003B176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РФ</w:t>
      </w:r>
      <w:r w:rsidRPr="00DC6D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6D1D">
        <w:rPr>
          <w:rFonts w:ascii="Times New Roman" w:hAnsi="Times New Roman" w:cs="Times New Roman"/>
          <w:sz w:val="28"/>
          <w:szCs w:val="28"/>
        </w:rPr>
        <w:t xml:space="preserve">развитие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C6D1D">
        <w:rPr>
          <w:rFonts w:ascii="Times New Roman" w:hAnsi="Times New Roman" w:cs="Times New Roman"/>
          <w:sz w:val="28"/>
          <w:szCs w:val="28"/>
        </w:rPr>
        <w:t>еверо-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C6D1D">
        <w:rPr>
          <w:rFonts w:ascii="Times New Roman" w:hAnsi="Times New Roman" w:cs="Times New Roman"/>
          <w:sz w:val="28"/>
          <w:szCs w:val="28"/>
        </w:rPr>
        <w:t>авказского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федерального округа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C6D1D">
        <w:rPr>
          <w:rFonts w:ascii="Times New Roman" w:hAnsi="Times New Roman" w:cs="Times New Roman"/>
          <w:sz w:val="28"/>
          <w:szCs w:val="28"/>
        </w:rPr>
        <w:t>, а также требований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к инвестору инвестиционного проекта</w:t>
      </w:r>
      <w:r w:rsidR="00654828">
        <w:rPr>
          <w:rFonts w:ascii="Times New Roman" w:hAnsi="Times New Roman" w:cs="Times New Roman"/>
          <w:sz w:val="28"/>
          <w:szCs w:val="28"/>
        </w:rPr>
        <w:t>»</w:t>
      </w:r>
    </w:p>
    <w:p w:rsidR="007C1F16" w:rsidRPr="00DC6D1D" w:rsidRDefault="007C1F16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F16" w:rsidRPr="00DC6D1D" w:rsidRDefault="007C1F16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К участию в отборе допускают</w:t>
      </w:r>
      <w:r w:rsidR="001B11B6" w:rsidRPr="00DC6D1D">
        <w:rPr>
          <w:rFonts w:ascii="Times New Roman" w:hAnsi="Times New Roman" w:cs="Times New Roman"/>
          <w:sz w:val="28"/>
          <w:szCs w:val="28"/>
        </w:rPr>
        <w:t>ся инвесторы (юридические лица)</w:t>
      </w:r>
      <w:r w:rsidRPr="00DC6D1D">
        <w:rPr>
          <w:rFonts w:ascii="Times New Roman" w:hAnsi="Times New Roman" w:cs="Times New Roman"/>
          <w:sz w:val="28"/>
          <w:szCs w:val="28"/>
        </w:rPr>
        <w:t>:</w:t>
      </w:r>
    </w:p>
    <w:p w:rsidR="007C1F16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- 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юридическое лицо зарегистрировано на территории Северо-Кавказского федерального округа в 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организационно-правовой форме акционерного общества или общества с ограниченной ответственностью </w:t>
      </w:r>
      <w:r w:rsidR="007C1F16" w:rsidRPr="00DC6D1D">
        <w:rPr>
          <w:rFonts w:ascii="Times New Roman" w:hAnsi="Times New Roman" w:cs="Times New Roman"/>
          <w:sz w:val="28"/>
          <w:szCs w:val="28"/>
        </w:rPr>
        <w:t>и осуществляет деятельность на территории Северо-Кавказского федерального округа;</w:t>
      </w:r>
    </w:p>
    <w:p w:rsidR="007C1F16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- 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>наличие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у юридического лица и (или) уполномоченного органа юридического лица, и (или) участников (акционеров) юридического лица 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>опыта реализации инвестиционных проектов</w:t>
      </w:r>
      <w:r w:rsidR="007C1F16" w:rsidRPr="00DC6D1D">
        <w:rPr>
          <w:rFonts w:ascii="Times New Roman" w:hAnsi="Times New Roman" w:cs="Times New Roman"/>
          <w:sz w:val="28"/>
          <w:szCs w:val="28"/>
        </w:rPr>
        <w:t>, в том числе по их выводу на плановую окупаемость, обеспечению достижения запланированных показателей экономической эффективности;</w:t>
      </w:r>
    </w:p>
    <w:p w:rsidR="007C1F16" w:rsidRPr="00DC6D1D" w:rsidRDefault="007C1F16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F16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- 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>срок окупаемости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инвестиционного проекта 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 xml:space="preserve">не должен превышать </w:t>
      </w:r>
      <w:r w:rsidR="007C1F16" w:rsidRPr="00DC6D1D">
        <w:rPr>
          <w:rFonts w:ascii="Times New Roman" w:hAnsi="Times New Roman" w:cs="Times New Roman"/>
          <w:b/>
          <w:sz w:val="28"/>
          <w:szCs w:val="28"/>
          <w:u w:val="single"/>
        </w:rPr>
        <w:t>8 лет</w:t>
      </w:r>
      <w:r w:rsidR="007C1F16" w:rsidRPr="00DC6D1D">
        <w:rPr>
          <w:rFonts w:ascii="Times New Roman" w:hAnsi="Times New Roman" w:cs="Times New Roman"/>
          <w:b/>
          <w:sz w:val="28"/>
          <w:szCs w:val="28"/>
        </w:rPr>
        <w:t>.</w:t>
      </w:r>
    </w:p>
    <w:p w:rsidR="007C1F16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</w:t>
      </w:r>
      <w:r w:rsidR="007C1F16" w:rsidRPr="00DC6D1D">
        <w:rPr>
          <w:rFonts w:ascii="Times New Roman" w:hAnsi="Times New Roman" w:cs="Times New Roman"/>
          <w:sz w:val="28"/>
          <w:szCs w:val="28"/>
        </w:rPr>
        <w:t>К участию в отборе допускаются инвестиционные проекты, соответствующие следующим условиям:</w:t>
      </w:r>
    </w:p>
    <w:p w:rsidR="007C1F16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 - 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общая стоимость инвестиционного проекта составляет </w:t>
      </w:r>
      <w:r w:rsidR="007C1F16" w:rsidRPr="00DC6D1D">
        <w:rPr>
          <w:rFonts w:ascii="Times New Roman" w:hAnsi="Times New Roman" w:cs="Times New Roman"/>
          <w:b/>
          <w:sz w:val="28"/>
          <w:szCs w:val="28"/>
          <w:u w:val="single"/>
        </w:rPr>
        <w:t>более 50 миллионов рублей;</w:t>
      </w:r>
    </w:p>
    <w:p w:rsidR="007C1F16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D1D">
        <w:rPr>
          <w:rFonts w:ascii="Times New Roman" w:hAnsi="Times New Roman" w:cs="Times New Roman"/>
          <w:sz w:val="28"/>
          <w:szCs w:val="28"/>
        </w:rPr>
        <w:t>-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</w:t>
      </w:r>
      <w:r w:rsidR="007C1F16" w:rsidRPr="00DC6D1D">
        <w:rPr>
          <w:rFonts w:ascii="Times New Roman" w:hAnsi="Times New Roman" w:cs="Times New Roman"/>
          <w:b/>
          <w:sz w:val="28"/>
          <w:szCs w:val="28"/>
        </w:rPr>
        <w:t>объем средств федерального бюджета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в рамках подпрограммы, направляемых на реализацию инвестиционного проекта, 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 xml:space="preserve">не может превышать </w:t>
      </w:r>
      <w:r w:rsidR="007C1F16" w:rsidRPr="00DC6D1D">
        <w:rPr>
          <w:rFonts w:ascii="Times New Roman" w:hAnsi="Times New Roman" w:cs="Times New Roman"/>
          <w:b/>
          <w:sz w:val="28"/>
          <w:szCs w:val="28"/>
          <w:u w:val="single"/>
        </w:rPr>
        <w:t>40 процентов от стоимости инвестиционного проекта</w:t>
      </w:r>
      <w:r w:rsidR="007C1F16" w:rsidRPr="00DC6D1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F4A4D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C6D1D">
        <w:rPr>
          <w:rFonts w:ascii="Times New Roman" w:hAnsi="Times New Roman" w:cs="Times New Roman"/>
          <w:sz w:val="28"/>
          <w:szCs w:val="28"/>
          <w:u w:val="single"/>
        </w:rPr>
        <w:t xml:space="preserve"> Перечень документов для участия в отборе:</w:t>
      </w:r>
    </w:p>
    <w:p w:rsidR="004F4A4D" w:rsidRPr="00DC6D1D" w:rsidRDefault="007C1F16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69"/>
      <w:bookmarkStart w:id="1" w:name="P145"/>
      <w:bookmarkEnd w:id="0"/>
      <w:bookmarkEnd w:id="1"/>
      <w:r w:rsidRPr="00DC6D1D">
        <w:rPr>
          <w:rFonts w:ascii="Times New Roman" w:hAnsi="Times New Roman" w:cs="Times New Roman"/>
          <w:sz w:val="28"/>
          <w:szCs w:val="28"/>
        </w:rPr>
        <w:t>- положительно</w:t>
      </w:r>
      <w:r w:rsidR="004F4A4D" w:rsidRPr="00DC6D1D">
        <w:rPr>
          <w:rFonts w:ascii="Times New Roman" w:hAnsi="Times New Roman" w:cs="Times New Roman"/>
          <w:sz w:val="28"/>
          <w:szCs w:val="28"/>
        </w:rPr>
        <w:t>е</w:t>
      </w:r>
      <w:r w:rsidRPr="00DC6D1D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4F4A4D" w:rsidRPr="00DC6D1D">
        <w:rPr>
          <w:rFonts w:ascii="Times New Roman" w:hAnsi="Times New Roman" w:cs="Times New Roman"/>
          <w:sz w:val="28"/>
          <w:szCs w:val="28"/>
        </w:rPr>
        <w:t>е</w:t>
      </w:r>
      <w:r w:rsidRPr="00DC6D1D">
        <w:rPr>
          <w:rFonts w:ascii="Times New Roman" w:hAnsi="Times New Roman" w:cs="Times New Roman"/>
          <w:sz w:val="28"/>
          <w:szCs w:val="28"/>
        </w:rPr>
        <w:t xml:space="preserve"> государственной экспертизы проектной документации и результатов инженерных изысканий, </w:t>
      </w:r>
    </w:p>
    <w:p w:rsidR="004F4A4D" w:rsidRPr="00DC6D1D" w:rsidRDefault="007C1F16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- копию положительного заключения государственной экспертизы о проверке </w:t>
      </w:r>
      <w:proofErr w:type="gramStart"/>
      <w:r w:rsidRPr="00DC6D1D">
        <w:rPr>
          <w:rFonts w:ascii="Times New Roman" w:hAnsi="Times New Roman" w:cs="Times New Roman"/>
          <w:sz w:val="28"/>
          <w:szCs w:val="28"/>
        </w:rPr>
        <w:t>достоверности определения сметной стоимости объектов капитального строительства</w:t>
      </w:r>
      <w:proofErr w:type="gramEnd"/>
    </w:p>
    <w:p w:rsidR="004F4A4D" w:rsidRPr="00DC6D1D" w:rsidRDefault="004F4A4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- </w:t>
      </w:r>
      <w:r w:rsidR="007C1F16" w:rsidRPr="00DC6D1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147"/>
      <w:bookmarkEnd w:id="2"/>
      <w:r w:rsidRPr="00DC6D1D">
        <w:rPr>
          <w:rFonts w:ascii="Times New Roman" w:hAnsi="Times New Roman" w:cs="Times New Roman"/>
          <w:sz w:val="28"/>
          <w:szCs w:val="28"/>
        </w:rPr>
        <w:t>бизнес-план и финансово-экономическая модель</w:t>
      </w:r>
    </w:p>
    <w:p w:rsidR="007C1F16" w:rsidRDefault="007C1F16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- заключение, подтверждающее обоснованность расчетов бизнес-плана и финансово-экономической модели, содержащее оценку рисков инвестиционного проекта и его бюджетной эффективности.</w:t>
      </w:r>
      <w:r w:rsidR="004F4A4D" w:rsidRPr="00DC6D1D"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Заключение, должно быть подготовлено банком в случае принятия таким банком решения о кредитовании инвестора либо юридическим лицом, оказывающим услуги по подготовке таких заключений (финансовый консультант).</w:t>
      </w:r>
    </w:p>
    <w:p w:rsidR="008F698D" w:rsidRDefault="008F698D" w:rsidP="003B17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54828" w:rsidRDefault="00A54C47" w:rsidP="004446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54828" w:rsidRDefault="00654828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54C47" w:rsidRPr="00DC6D1D" w:rsidRDefault="00DC6D1D" w:rsidP="00A009E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1D">
        <w:rPr>
          <w:rFonts w:ascii="Times New Roman" w:hAnsi="Times New Roman" w:cs="Times New Roman"/>
          <w:b/>
          <w:sz w:val="28"/>
          <w:szCs w:val="28"/>
        </w:rPr>
        <w:t xml:space="preserve">Привлечение финансирования через  </w:t>
      </w:r>
      <w:r w:rsidR="00091E3B">
        <w:rPr>
          <w:rFonts w:ascii="Times New Roman" w:hAnsi="Times New Roman" w:cs="Times New Roman"/>
          <w:b/>
          <w:sz w:val="28"/>
          <w:szCs w:val="28"/>
        </w:rPr>
        <w:br/>
      </w:r>
      <w:r w:rsidRPr="00DC6D1D">
        <w:rPr>
          <w:rFonts w:ascii="Times New Roman" w:hAnsi="Times New Roman" w:cs="Times New Roman"/>
          <w:b/>
          <w:sz w:val="28"/>
          <w:szCs w:val="28"/>
        </w:rPr>
        <w:t>АО «Корпорация развития Северного Кавказа»</w:t>
      </w:r>
    </w:p>
    <w:p w:rsidR="00A54C47" w:rsidRPr="00DC6D1D" w:rsidRDefault="00A54C47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6F" w:rsidRDefault="00A54C47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Инвесторы могут </w:t>
      </w:r>
      <w:proofErr w:type="spellStart"/>
      <w:r w:rsidRPr="00DC6D1D">
        <w:rPr>
          <w:rFonts w:ascii="Times New Roman" w:hAnsi="Times New Roman" w:cs="Times New Roman"/>
          <w:sz w:val="28"/>
          <w:szCs w:val="28"/>
        </w:rPr>
        <w:t>софинансировать</w:t>
      </w:r>
      <w:proofErr w:type="spellEnd"/>
      <w:r w:rsidRPr="00DC6D1D">
        <w:rPr>
          <w:rFonts w:ascii="Times New Roman" w:hAnsi="Times New Roman" w:cs="Times New Roman"/>
          <w:sz w:val="28"/>
          <w:szCs w:val="28"/>
        </w:rPr>
        <w:t xml:space="preserve"> проекты КРСК как в форме акционерного, так и в форме долгового капитала. Конкретные параметры уча</w:t>
      </w:r>
      <w:r w:rsidR="003B176F">
        <w:rPr>
          <w:rFonts w:ascii="Times New Roman" w:hAnsi="Times New Roman" w:cs="Times New Roman"/>
          <w:sz w:val="28"/>
          <w:szCs w:val="28"/>
        </w:rPr>
        <w:t>стия обсуждаются индивидуально.</w:t>
      </w:r>
    </w:p>
    <w:p w:rsidR="003B176F" w:rsidRDefault="003B176F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B176F" w:rsidRDefault="003B176F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1D" w:rsidRPr="00DC6D1D">
        <w:rPr>
          <w:rFonts w:ascii="Times New Roman" w:hAnsi="Times New Roman" w:cs="Times New Roman"/>
          <w:sz w:val="28"/>
          <w:szCs w:val="28"/>
        </w:rPr>
        <w:t>Внутренняя норма доходности инвест</w:t>
      </w:r>
      <w:r>
        <w:rPr>
          <w:rFonts w:ascii="Times New Roman" w:hAnsi="Times New Roman" w:cs="Times New Roman"/>
          <w:sz w:val="28"/>
          <w:szCs w:val="28"/>
        </w:rPr>
        <w:t>иционного проекта (IRR): ≥ 12%.</w:t>
      </w:r>
    </w:p>
    <w:p w:rsidR="003B176F" w:rsidRDefault="003B176F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3B176F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1D" w:rsidRPr="00DC6D1D">
        <w:rPr>
          <w:rFonts w:ascii="Times New Roman" w:hAnsi="Times New Roman" w:cs="Times New Roman"/>
          <w:sz w:val="28"/>
          <w:szCs w:val="28"/>
        </w:rPr>
        <w:t xml:space="preserve">Процентная ставка предоставления средств АО «КРСК»: </w:t>
      </w:r>
      <w:r w:rsidR="00DC6D1D" w:rsidRPr="00DC6D1D">
        <w:rPr>
          <w:rFonts w:ascii="Times New Roman" w:hAnsi="Times New Roman" w:cs="Times New Roman"/>
          <w:b/>
          <w:sz w:val="28"/>
          <w:szCs w:val="28"/>
        </w:rPr>
        <w:t>6%</w:t>
      </w:r>
      <w:r w:rsidR="00DC6D1D" w:rsidRPr="00DC6D1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3B176F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D1D" w:rsidRPr="00DC6D1D">
        <w:rPr>
          <w:rFonts w:ascii="Times New Roman" w:hAnsi="Times New Roman" w:cs="Times New Roman"/>
          <w:sz w:val="28"/>
          <w:szCs w:val="28"/>
        </w:rPr>
        <w:t xml:space="preserve">Полная стоимость инвестиционного проекта: &gt; 50 </w:t>
      </w:r>
      <w:proofErr w:type="gramStart"/>
      <w:r w:rsidR="00DC6D1D" w:rsidRPr="00DC6D1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DC6D1D" w:rsidRPr="00DC6D1D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923BC">
        <w:rPr>
          <w:rFonts w:ascii="Times New Roman" w:hAnsi="Times New Roman" w:cs="Times New Roman"/>
          <w:b/>
          <w:sz w:val="28"/>
          <w:szCs w:val="28"/>
        </w:rPr>
        <w:t>Объем финансирования АО «КРСК»: ≤ 80%</w:t>
      </w:r>
      <w:r w:rsidRPr="00DC6D1D">
        <w:rPr>
          <w:rFonts w:ascii="Times New Roman" w:hAnsi="Times New Roman" w:cs="Times New Roman"/>
          <w:sz w:val="28"/>
          <w:szCs w:val="28"/>
        </w:rPr>
        <w:t xml:space="preserve"> полной стоимости инвестиционного проекта.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C923BC" w:rsidRDefault="00DC6D1D" w:rsidP="003B176F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</w:t>
      </w:r>
      <w:r w:rsidRPr="00C923BC">
        <w:rPr>
          <w:rFonts w:ascii="Times New Roman" w:hAnsi="Times New Roman" w:cs="Times New Roman"/>
          <w:b/>
          <w:sz w:val="28"/>
          <w:szCs w:val="28"/>
        </w:rPr>
        <w:t>Доля участия АО «КРСК» в уставном капитале: ≤ 49%.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1F16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Максимальный срок участия в проекте (в том числе займа): не более 15 лет.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Участие Инициатора: не менее 51% в уставном капитале;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6D1D">
        <w:rPr>
          <w:rFonts w:ascii="Times New Roman" w:hAnsi="Times New Roman" w:cs="Times New Roman"/>
          <w:sz w:val="28"/>
          <w:szCs w:val="28"/>
        </w:rPr>
        <w:t>Участие АО «КРСК»: не менее 25% + 1 акция и не более 49% акций (или</w:t>
      </w:r>
      <w:proofErr w:type="gramEnd"/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соответствующих долей в случае иной организационно правовой формы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инвестора)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Максимальный срок займа: не более 15 лет;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Собственное участие Инициатора: наличие собственных денежных средств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1D">
        <w:rPr>
          <w:rFonts w:ascii="Times New Roman" w:hAnsi="Times New Roman" w:cs="Times New Roman"/>
          <w:sz w:val="28"/>
          <w:szCs w:val="28"/>
        </w:rPr>
        <w:t>(без учета кредитов и займов, средств бюджетов системы Российской</w:t>
      </w:r>
      <w:proofErr w:type="gramEnd"/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C6D1D">
        <w:rPr>
          <w:rFonts w:ascii="Times New Roman" w:hAnsi="Times New Roman" w:cs="Times New Roman"/>
          <w:sz w:val="28"/>
          <w:szCs w:val="28"/>
        </w:rPr>
        <w:t>Федерации) не менее 5% от полной стоимости инвестиционного проекта;</w:t>
      </w:r>
      <w:proofErr w:type="gramEnd"/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 Возможность предоставления льготного периода</w:t>
      </w:r>
      <w:r w:rsidR="00C923BC"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по основному долгу и процентам.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 xml:space="preserve">В части долгового финансирования </w:t>
      </w:r>
      <w:r w:rsidRPr="00DC6D1D">
        <w:rPr>
          <w:rFonts w:ascii="Times New Roman" w:hAnsi="Times New Roman" w:cs="Times New Roman"/>
          <w:sz w:val="28"/>
          <w:szCs w:val="28"/>
          <w:u w:val="single"/>
        </w:rPr>
        <w:t>на пополн</w:t>
      </w:r>
      <w:r w:rsidR="004446AC">
        <w:rPr>
          <w:rFonts w:ascii="Times New Roman" w:hAnsi="Times New Roman" w:cs="Times New Roman"/>
          <w:sz w:val="28"/>
          <w:szCs w:val="28"/>
          <w:u w:val="single"/>
        </w:rPr>
        <w:t>ение оборотных средств инвестора</w:t>
      </w:r>
      <w:r w:rsidR="004446AC" w:rsidRPr="004446AC"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инвестиционного проекта в целях ведения коммерческой деятельности (только в</w:t>
      </w:r>
      <w:r w:rsidR="00C923BC">
        <w:rPr>
          <w:rFonts w:ascii="Times New Roman" w:hAnsi="Times New Roman" w:cs="Times New Roman"/>
          <w:sz w:val="28"/>
          <w:szCs w:val="28"/>
        </w:rPr>
        <w:t xml:space="preserve"> </w:t>
      </w:r>
      <w:r w:rsidRPr="00DC6D1D">
        <w:rPr>
          <w:rFonts w:ascii="Times New Roman" w:hAnsi="Times New Roman" w:cs="Times New Roman"/>
          <w:sz w:val="28"/>
          <w:szCs w:val="28"/>
        </w:rPr>
        <w:t>случае реализации Инвестиционного проекта с участием АО «КРСК»):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Размер займа: от 20 до 500 млн</w:t>
      </w:r>
      <w:r w:rsidR="00C923BC">
        <w:rPr>
          <w:rFonts w:ascii="Times New Roman" w:hAnsi="Times New Roman" w:cs="Times New Roman"/>
          <w:sz w:val="28"/>
          <w:szCs w:val="28"/>
        </w:rPr>
        <w:t>.</w:t>
      </w:r>
      <w:r w:rsidRPr="00DC6D1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Срок: не более 5-ти лет;</w:t>
      </w:r>
    </w:p>
    <w:p w:rsidR="00DC6D1D" w:rsidRP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Возможность предоставления льготного периода по основному долгу и</w:t>
      </w:r>
    </w:p>
    <w:p w:rsidR="00DC6D1D" w:rsidRDefault="00DC6D1D" w:rsidP="003B17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C6D1D">
        <w:rPr>
          <w:rFonts w:ascii="Times New Roman" w:hAnsi="Times New Roman" w:cs="Times New Roman"/>
          <w:sz w:val="28"/>
          <w:szCs w:val="28"/>
        </w:rPr>
        <w:t>процентам.</w:t>
      </w:r>
    </w:p>
    <w:p w:rsidR="00654828" w:rsidRDefault="00654828" w:rsidP="00DC6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4828" w:rsidRDefault="00654828" w:rsidP="00DC6D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9210D" w:rsidRDefault="00B9210D" w:rsidP="00644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A96" w:rsidRDefault="00F54A96" w:rsidP="00F54A9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Региональная поддержка. </w:t>
      </w:r>
    </w:p>
    <w:p w:rsidR="00F54A96" w:rsidRDefault="00F54A96" w:rsidP="00644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8EC" w:rsidRDefault="00644D75" w:rsidP="00F54A9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D75">
        <w:rPr>
          <w:rFonts w:ascii="Times New Roman" w:hAnsi="Times New Roman" w:cs="Times New Roman"/>
          <w:b/>
          <w:sz w:val="28"/>
          <w:szCs w:val="28"/>
        </w:rPr>
        <w:t>Правительство Ставропольского края</w:t>
      </w:r>
      <w:r w:rsidR="00F54A96">
        <w:rPr>
          <w:rFonts w:ascii="Times New Roman" w:hAnsi="Times New Roman" w:cs="Times New Roman"/>
          <w:b/>
          <w:sz w:val="28"/>
          <w:szCs w:val="28"/>
        </w:rPr>
        <w:t>.</w:t>
      </w:r>
    </w:p>
    <w:p w:rsidR="003208EC" w:rsidRPr="003208EC" w:rsidRDefault="003208EC" w:rsidP="001E2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08E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Закон Ставропольского края от 01.10.2007 г. № 55-кз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3208EC">
        <w:rPr>
          <w:rFonts w:ascii="Times New Roman" w:eastAsia="Times New Roman" w:hAnsi="Times New Roman" w:cs="Times New Roman"/>
          <w:b/>
          <w:bCs/>
          <w:sz w:val="28"/>
          <w:szCs w:val="28"/>
        </w:rPr>
        <w:t>«Об инвестиционной деятельности в Ставропольском крае»</w:t>
      </w:r>
    </w:p>
    <w:p w:rsidR="003208EC" w:rsidRDefault="003208EC" w:rsidP="0032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EC" w:rsidRDefault="000D2435" w:rsidP="0032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208EC" w:rsidRPr="003208EC">
        <w:rPr>
          <w:rFonts w:ascii="Times New Roman" w:eastAsia="Times New Roman" w:hAnsi="Times New Roman" w:cs="Times New Roman"/>
          <w:sz w:val="28"/>
          <w:szCs w:val="28"/>
        </w:rPr>
        <w:t xml:space="preserve">Снижение ставки </w:t>
      </w:r>
      <w:proofErr w:type="gramStart"/>
      <w:r w:rsidR="003208EC" w:rsidRPr="003208EC">
        <w:rPr>
          <w:rFonts w:ascii="Times New Roman" w:eastAsia="Times New Roman" w:hAnsi="Times New Roman" w:cs="Times New Roman"/>
          <w:sz w:val="28"/>
          <w:szCs w:val="28"/>
        </w:rPr>
        <w:t>налога</w:t>
      </w:r>
      <w:proofErr w:type="gramEnd"/>
      <w:r w:rsidR="003208EC" w:rsidRPr="003208EC">
        <w:rPr>
          <w:rFonts w:ascii="Times New Roman" w:eastAsia="Times New Roman" w:hAnsi="Times New Roman" w:cs="Times New Roman"/>
          <w:sz w:val="28"/>
          <w:szCs w:val="28"/>
        </w:rPr>
        <w:t xml:space="preserve"> на прибыль организаций подлежащей к зачислению в бюджет Ставропольского края для хозяйствующих субъектов, которая составляет 17%, на 4,5% – на срок окупаемости, установленный инвестиционным проектом и на 2,5% – после наступления срока окупаемости инвестиционного проекта, на период осуществления инвестиционной деятельност</w:t>
      </w:r>
      <w:r w:rsidR="001E2B87">
        <w:rPr>
          <w:rFonts w:ascii="Times New Roman" w:eastAsia="Times New Roman" w:hAnsi="Times New Roman" w:cs="Times New Roman"/>
          <w:sz w:val="28"/>
          <w:szCs w:val="28"/>
        </w:rPr>
        <w:t>и, но не свыше 20 лет</w:t>
      </w:r>
      <w:r w:rsidR="003208EC" w:rsidRPr="003208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435" w:rsidRDefault="000D2435" w:rsidP="0032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B87" w:rsidRDefault="000D2435" w:rsidP="0032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0D2435">
        <w:rPr>
          <w:rFonts w:ascii="Times New Roman" w:eastAsia="Times New Roman" w:hAnsi="Times New Roman" w:cs="Times New Roman"/>
          <w:sz w:val="28"/>
          <w:szCs w:val="28"/>
        </w:rPr>
        <w:t>Предоставление государственных гарантий инвесторам, реализующим инвестиционные проекты, которые соответствуют приоритетным направлениям инвестиционной деятельности на территории Ставропольского края, с привлечением банковских кредитов, на конкурсной основе могут быть предоставлены государственные гарантии за счет средств бюджета Ставропольского края для обеспечения их обязательств перед финансово-кредитными учреждениями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54A96" w:rsidRDefault="00F54A96" w:rsidP="00C5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E2B87" w:rsidRPr="001E2B87" w:rsidRDefault="001E2B87" w:rsidP="00C51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E2B87">
        <w:rPr>
          <w:rFonts w:ascii="Times New Roman" w:eastAsia="Times New Roman" w:hAnsi="Times New Roman" w:cs="Times New Roman"/>
          <w:b/>
          <w:bCs/>
          <w:sz w:val="28"/>
          <w:szCs w:val="28"/>
        </w:rPr>
        <w:t>Закон Ставроп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ольского края от 26.11.2003 г. </w:t>
      </w:r>
      <w:r w:rsidRPr="001E2B8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№ 44-кз </w:t>
      </w:r>
      <w:r w:rsidR="00C51DD1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Pr="001E2B87">
        <w:rPr>
          <w:rFonts w:ascii="Times New Roman" w:eastAsia="Times New Roman" w:hAnsi="Times New Roman" w:cs="Times New Roman"/>
          <w:b/>
          <w:bCs/>
          <w:sz w:val="28"/>
          <w:szCs w:val="28"/>
        </w:rPr>
        <w:t>«О налоге на имущество организаций»</w:t>
      </w:r>
    </w:p>
    <w:p w:rsidR="003208EC" w:rsidRPr="003208EC" w:rsidRDefault="003208EC" w:rsidP="0032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8EC" w:rsidRPr="003208EC" w:rsidRDefault="003208EC" w:rsidP="0032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EC">
        <w:rPr>
          <w:rFonts w:ascii="Times New Roman" w:eastAsia="Times New Roman" w:hAnsi="Times New Roman" w:cs="Times New Roman"/>
          <w:sz w:val="28"/>
          <w:szCs w:val="28"/>
        </w:rPr>
        <w:t>Инвестиционные проекты с суммарным объемом инвестиций от 50 млн. руб. до 300 млн. руб. – 50% снижение ставки налога на имущество организаций (до 1%) на срок не более 3 лет.</w:t>
      </w:r>
      <w:r w:rsidRPr="003208EC">
        <w:rPr>
          <w:rFonts w:ascii="Times New Roman" w:hAnsi="Times New Roman"/>
          <w:sz w:val="28"/>
        </w:rPr>
        <w:t xml:space="preserve"> </w:t>
      </w:r>
    </w:p>
    <w:p w:rsidR="003208EC" w:rsidRPr="003208EC" w:rsidRDefault="003208EC" w:rsidP="001E2B8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EC">
        <w:rPr>
          <w:rFonts w:ascii="Times New Roman" w:eastAsia="Times New Roman" w:hAnsi="Times New Roman" w:cs="Times New Roman"/>
          <w:sz w:val="28"/>
          <w:szCs w:val="28"/>
        </w:rPr>
        <w:t xml:space="preserve">Инвестиционные проекты с суммарным объемом инвестиций свыше 300 млн. руб. – полное освобождение налога на имущество организаций на срок </w:t>
      </w:r>
      <w:r w:rsidR="001E2B87">
        <w:rPr>
          <w:rFonts w:ascii="Times New Roman" w:eastAsia="Times New Roman" w:hAnsi="Times New Roman" w:cs="Times New Roman"/>
          <w:sz w:val="28"/>
          <w:szCs w:val="28"/>
        </w:rPr>
        <w:t xml:space="preserve">не более 5 лет. </w:t>
      </w:r>
    </w:p>
    <w:p w:rsidR="003208EC" w:rsidRPr="003208EC" w:rsidRDefault="003208EC" w:rsidP="003208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08EC" w:rsidRPr="003208EC" w:rsidRDefault="003208EC" w:rsidP="0032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A7EBE" w:rsidRDefault="00EA7EBE" w:rsidP="00A826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7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Постановление Губернатора Ставропольского края от 16.06.2015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№ 305</w:t>
      </w:r>
      <w:r w:rsidRPr="00EA7EB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A7EBE">
        <w:rPr>
          <w:rFonts w:ascii="Times New Roman" w:eastAsia="Times New Roman" w:hAnsi="Times New Roman" w:cs="Times New Roman"/>
          <w:b/>
          <w:bCs/>
          <w:sz w:val="28"/>
          <w:szCs w:val="28"/>
        </w:rPr>
        <w:t>О некоторых мерах по реализац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ии Закона Ставропольского края «</w:t>
      </w:r>
      <w:r w:rsidRPr="00EA7EBE">
        <w:rPr>
          <w:rFonts w:ascii="Times New Roman" w:eastAsia="Times New Roman" w:hAnsi="Times New Roman" w:cs="Times New Roman"/>
          <w:b/>
          <w:bCs/>
          <w:sz w:val="28"/>
          <w:szCs w:val="28"/>
        </w:rPr>
        <w:t>О некоторых вопросах регулирования земельных отношений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A82634" w:rsidRDefault="00A82634" w:rsidP="00EA7EB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208EC" w:rsidRPr="003208EC" w:rsidRDefault="003208EC" w:rsidP="000D243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08EC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243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постановлением, </w:t>
      </w:r>
      <w:r w:rsidRPr="003208EC">
        <w:rPr>
          <w:rFonts w:ascii="Times New Roman" w:eastAsia="Times New Roman" w:hAnsi="Times New Roman" w:cs="Times New Roman"/>
          <w:sz w:val="28"/>
          <w:szCs w:val="28"/>
        </w:rPr>
        <w:t>инвесторам, реализующим масштабные проекты или проекты, которые соответствуют приоритетным видам инвестиционной деятельности на территории Ставропольского края, могут быть предоставлены земельные участки в аренду без проведения торгов.</w:t>
      </w:r>
    </w:p>
    <w:p w:rsidR="003208EC" w:rsidRPr="003208EC" w:rsidRDefault="003208EC" w:rsidP="003208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F9D" w:rsidRDefault="00170F9D" w:rsidP="00877171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170F9D" w:rsidRPr="00170F9D" w:rsidRDefault="003B7D06" w:rsidP="00F54A96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Муниципальная поддержка на территории городского округа города-курорта Кисловодска.</w:t>
      </w:r>
      <w:bookmarkStart w:id="3" w:name="_GoBack"/>
      <w:bookmarkEnd w:id="3"/>
    </w:p>
    <w:p w:rsidR="00170F9D" w:rsidRDefault="00170F9D" w:rsidP="0017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F9D" w:rsidRDefault="00170F9D" w:rsidP="0017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F9D" w:rsidRDefault="000925FB" w:rsidP="000925F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  <w:r w:rsidRPr="000925FB">
        <w:rPr>
          <w:rFonts w:ascii="Times New Roman" w:eastAsia="Times New Roman" w:hAnsi="Times New Roman" w:cs="Times New Roman"/>
          <w:b/>
          <w:bCs/>
          <w:sz w:val="28"/>
          <w:szCs w:val="28"/>
        </w:rPr>
        <w:t>Думы города-курорта Кисловодска от 27.02.2019  № 11-519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</w:t>
      </w:r>
      <w:r w:rsidRPr="000925FB">
        <w:rPr>
          <w:rFonts w:ascii="Times New Roman" w:eastAsia="Times New Roman" w:hAnsi="Times New Roman" w:cs="Times New Roman"/>
          <w:b/>
          <w:bCs/>
          <w:sz w:val="28"/>
          <w:szCs w:val="28"/>
        </w:rPr>
        <w:t>Об установлении льготной ставки арендной платы в отношении земельных участков, используемых для реализации инвестиционных проектов, соответствующих приоритетным направлениям инвестиционной деятельности на территории города-курорта Кисловодска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0925FB" w:rsidRPr="00170F9D" w:rsidRDefault="000925FB" w:rsidP="0017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70F9D" w:rsidRPr="00170F9D" w:rsidRDefault="00170F9D" w:rsidP="000925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0F9D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="00877171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70F9D">
        <w:rPr>
          <w:rFonts w:ascii="Times New Roman" w:eastAsia="Times New Roman" w:hAnsi="Times New Roman" w:cs="Times New Roman"/>
          <w:sz w:val="28"/>
          <w:szCs w:val="28"/>
        </w:rPr>
        <w:t xml:space="preserve"> установлена льготная ставка арендной платы </w:t>
      </w:r>
      <w:r w:rsidRPr="00170F9D">
        <w:rPr>
          <w:rFonts w:ascii="Times New Roman" w:eastAsia="Times New Roman" w:hAnsi="Times New Roman" w:cs="Times New Roman"/>
          <w:b/>
          <w:bCs/>
          <w:sz w:val="28"/>
          <w:szCs w:val="28"/>
        </w:rPr>
        <w:t>в размере 50%</w:t>
      </w:r>
      <w:r w:rsidRPr="00170F9D">
        <w:rPr>
          <w:rFonts w:ascii="Times New Roman" w:eastAsia="Times New Roman" w:hAnsi="Times New Roman" w:cs="Times New Roman"/>
          <w:sz w:val="28"/>
          <w:szCs w:val="28"/>
        </w:rPr>
        <w:t xml:space="preserve"> в отношении земельных участков, используемых для реализации инвестиционных проектов, соответствующих приоритетным направлениям инвестиционной деятельности на территории города-курорта Кисловодска.</w:t>
      </w:r>
    </w:p>
    <w:p w:rsidR="00170F9D" w:rsidRPr="00170F9D" w:rsidRDefault="00170F9D" w:rsidP="00170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0F9D">
        <w:rPr>
          <w:rFonts w:ascii="Times New Roman" w:eastAsia="Times New Roman" w:hAnsi="Times New Roman" w:cs="Times New Roman"/>
          <w:sz w:val="28"/>
          <w:szCs w:val="28"/>
        </w:rPr>
        <w:t xml:space="preserve">Льгота, предоставляется на срок реализации инвестиционного проекта, предусмотренного инвестиционным (концессионным) соглашением, заключаемым между администрацией города-курорта Кисловодска и субъектом инвестиционной деятельности на срок </w:t>
      </w:r>
      <w:r w:rsidRPr="00170F9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не более 7 лет. </w:t>
      </w:r>
    </w:p>
    <w:p w:rsidR="00170F9D" w:rsidRPr="003208EC" w:rsidRDefault="00170F9D" w:rsidP="00644D7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sectPr w:rsidR="00170F9D" w:rsidRPr="003208EC" w:rsidSect="00B9210D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37D" w:rsidRDefault="00B0637D" w:rsidP="00B9210D">
      <w:pPr>
        <w:spacing w:after="0" w:line="240" w:lineRule="auto"/>
      </w:pPr>
      <w:r>
        <w:separator/>
      </w:r>
    </w:p>
  </w:endnote>
  <w:endnote w:type="continuationSeparator" w:id="0">
    <w:p w:rsidR="00B0637D" w:rsidRDefault="00B0637D" w:rsidP="00B92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37D" w:rsidRDefault="00B0637D" w:rsidP="00B9210D">
      <w:pPr>
        <w:spacing w:after="0" w:line="240" w:lineRule="auto"/>
      </w:pPr>
      <w:r>
        <w:separator/>
      </w:r>
    </w:p>
  </w:footnote>
  <w:footnote w:type="continuationSeparator" w:id="0">
    <w:p w:rsidR="00B0637D" w:rsidRDefault="00B0637D" w:rsidP="00B92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4542712"/>
      <w:docPartObj>
        <w:docPartGallery w:val="Page Numbers (Top of Page)"/>
        <w:docPartUnique/>
      </w:docPartObj>
    </w:sdtPr>
    <w:sdtEndPr>
      <w:rPr>
        <w:rFonts w:asciiTheme="majorBidi" w:hAnsiTheme="majorBidi" w:cstheme="majorBidi"/>
        <w:sz w:val="28"/>
        <w:szCs w:val="28"/>
      </w:rPr>
    </w:sdtEndPr>
    <w:sdtContent>
      <w:p w:rsidR="00B0637D" w:rsidRPr="00B9210D" w:rsidRDefault="00B0637D">
        <w:pPr>
          <w:pStyle w:val="a3"/>
          <w:jc w:val="center"/>
          <w:rPr>
            <w:rFonts w:asciiTheme="majorBidi" w:hAnsiTheme="majorBidi" w:cstheme="majorBidi"/>
            <w:sz w:val="28"/>
            <w:szCs w:val="28"/>
          </w:rPr>
        </w:pPr>
        <w:r w:rsidRPr="00B9210D">
          <w:rPr>
            <w:rFonts w:asciiTheme="majorBidi" w:hAnsiTheme="majorBidi" w:cstheme="majorBidi"/>
            <w:sz w:val="28"/>
            <w:szCs w:val="28"/>
          </w:rPr>
          <w:fldChar w:fldCharType="begin"/>
        </w:r>
        <w:r w:rsidRPr="00B9210D">
          <w:rPr>
            <w:rFonts w:asciiTheme="majorBidi" w:hAnsiTheme="majorBidi" w:cstheme="majorBidi"/>
            <w:sz w:val="28"/>
            <w:szCs w:val="28"/>
          </w:rPr>
          <w:instrText>PAGE   \* MERGEFORMAT</w:instrText>
        </w:r>
        <w:r w:rsidRPr="00B9210D">
          <w:rPr>
            <w:rFonts w:asciiTheme="majorBidi" w:hAnsiTheme="majorBidi" w:cstheme="majorBidi"/>
            <w:sz w:val="28"/>
            <w:szCs w:val="28"/>
          </w:rPr>
          <w:fldChar w:fldCharType="separate"/>
        </w:r>
        <w:r w:rsidR="003B7D06">
          <w:rPr>
            <w:rFonts w:asciiTheme="majorBidi" w:hAnsiTheme="majorBidi" w:cstheme="majorBidi"/>
            <w:noProof/>
            <w:sz w:val="28"/>
            <w:szCs w:val="28"/>
          </w:rPr>
          <w:t>6</w:t>
        </w:r>
        <w:r w:rsidRPr="00B9210D">
          <w:rPr>
            <w:rFonts w:asciiTheme="majorBidi" w:hAnsiTheme="majorBidi" w:cstheme="majorBidi"/>
            <w:sz w:val="28"/>
            <w:szCs w:val="28"/>
          </w:rPr>
          <w:fldChar w:fldCharType="end"/>
        </w:r>
      </w:p>
    </w:sdtContent>
  </w:sdt>
  <w:p w:rsidR="00B0637D" w:rsidRDefault="00B0637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16"/>
    <w:rsid w:val="000231A6"/>
    <w:rsid w:val="00091E3B"/>
    <w:rsid w:val="000925FB"/>
    <w:rsid w:val="000C495B"/>
    <w:rsid w:val="000D2435"/>
    <w:rsid w:val="001230CB"/>
    <w:rsid w:val="00133F06"/>
    <w:rsid w:val="00145DB5"/>
    <w:rsid w:val="001554FE"/>
    <w:rsid w:val="00170F9D"/>
    <w:rsid w:val="001B11B6"/>
    <w:rsid w:val="001E2B87"/>
    <w:rsid w:val="002514F0"/>
    <w:rsid w:val="003208EC"/>
    <w:rsid w:val="0033380C"/>
    <w:rsid w:val="003B176F"/>
    <w:rsid w:val="003B7D06"/>
    <w:rsid w:val="004446AC"/>
    <w:rsid w:val="004804F0"/>
    <w:rsid w:val="004F4A4D"/>
    <w:rsid w:val="00525734"/>
    <w:rsid w:val="00534BD4"/>
    <w:rsid w:val="005A33D2"/>
    <w:rsid w:val="005E4243"/>
    <w:rsid w:val="00644D75"/>
    <w:rsid w:val="00654828"/>
    <w:rsid w:val="006A290F"/>
    <w:rsid w:val="006E4C1D"/>
    <w:rsid w:val="00746EF9"/>
    <w:rsid w:val="007C1F16"/>
    <w:rsid w:val="00805285"/>
    <w:rsid w:val="00877171"/>
    <w:rsid w:val="008B5A73"/>
    <w:rsid w:val="008F698D"/>
    <w:rsid w:val="00946C31"/>
    <w:rsid w:val="009E1F13"/>
    <w:rsid w:val="00A009E9"/>
    <w:rsid w:val="00A54C47"/>
    <w:rsid w:val="00A70BC1"/>
    <w:rsid w:val="00A82634"/>
    <w:rsid w:val="00AE4D71"/>
    <w:rsid w:val="00B0637D"/>
    <w:rsid w:val="00B9210D"/>
    <w:rsid w:val="00B9671C"/>
    <w:rsid w:val="00BD34BE"/>
    <w:rsid w:val="00C51DD1"/>
    <w:rsid w:val="00C76F11"/>
    <w:rsid w:val="00C923BC"/>
    <w:rsid w:val="00CC1FAA"/>
    <w:rsid w:val="00CF2D3D"/>
    <w:rsid w:val="00D469FD"/>
    <w:rsid w:val="00D65634"/>
    <w:rsid w:val="00DC6D1D"/>
    <w:rsid w:val="00EA7EBE"/>
    <w:rsid w:val="00F5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10D"/>
  </w:style>
  <w:style w:type="paragraph" w:styleId="a5">
    <w:name w:val="footer"/>
    <w:basedOn w:val="a"/>
    <w:link w:val="a6"/>
    <w:uiPriority w:val="99"/>
    <w:unhideWhenUsed/>
    <w:rsid w:val="00B9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10D"/>
  </w:style>
  <w:style w:type="character" w:styleId="a7">
    <w:name w:val="Hyperlink"/>
    <w:basedOn w:val="a0"/>
    <w:uiPriority w:val="99"/>
    <w:unhideWhenUsed/>
    <w:rsid w:val="00B9671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1F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1F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1F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9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210D"/>
  </w:style>
  <w:style w:type="paragraph" w:styleId="a5">
    <w:name w:val="footer"/>
    <w:basedOn w:val="a"/>
    <w:link w:val="a6"/>
    <w:uiPriority w:val="99"/>
    <w:unhideWhenUsed/>
    <w:rsid w:val="00B921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9210D"/>
  </w:style>
  <w:style w:type="character" w:styleId="a7">
    <w:name w:val="Hyperlink"/>
    <w:basedOn w:val="a0"/>
    <w:uiPriority w:val="99"/>
    <w:unhideWhenUsed/>
    <w:rsid w:val="00B9671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2B163904EAFB30592D38465E4A87F4EB5CCC0E081ED2A5D0123F0827A20FE9B66D5357A311328C905B78B8E8BA6B913E4E5381E5AAB1ADf5KEH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2B163904EAFB30592D38465E4A87F4EB5CCC0E081ED2A5D0123F0827A20FE9A46D0B5BA3132F8D964E2EE9ADfEK6H" TargetMode="External"/><Relationship Id="rId12" Type="http://schemas.openxmlformats.org/officeDocument/2006/relationships/hyperlink" Target="consultantplus://offline/ref=F02B163904EAFB30592D38465E4A87F4EB5CCC0E081ED2A5D0123F0827A20FE9B66D5357A310348D945B78B8E8BA6B913E4E5381E5AAB1ADf5K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02B163904EAFB30592D38465E4A87F4EB5CCC0E081ED2A5D0123F0827A20FE9B66D5357A310358A975B78B8E8BA6B913E4E5381E5AAB1ADf5KE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2B163904EAFB30592D38465E4A87F4EB5CCC0E081ED2A5D0123F0827A20FE9B66D5357A3103588955B78B8E8BA6B913E4E5381E5AAB1ADf5K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2B163904EAFB30592D38465E4A87F4EB5CCC0E081ED2A5D0123F0827A20FE9B66D5357A311328C935B78B8E8BA6B913E4E5381E5AAB1ADf5K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1845</Words>
  <Characters>10519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8</cp:revision>
  <dcterms:created xsi:type="dcterms:W3CDTF">2019-12-06T07:46:00Z</dcterms:created>
  <dcterms:modified xsi:type="dcterms:W3CDTF">2019-12-06T08:51:00Z</dcterms:modified>
</cp:coreProperties>
</file>