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9E" w:rsidRDefault="00EC749E" w:rsidP="000A543B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EC749E" w:rsidRPr="00EC749E" w:rsidTr="00617D43">
        <w:tc>
          <w:tcPr>
            <w:tcW w:w="4359" w:type="dxa"/>
            <w:shd w:val="clear" w:color="auto" w:fill="auto"/>
          </w:tcPr>
          <w:p w:rsidR="00EC749E" w:rsidRPr="00EC749E" w:rsidRDefault="00BA2F29" w:rsidP="000A54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9E" w:rsidRPr="00EC749E" w:rsidRDefault="00EC749E" w:rsidP="000A54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BA2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EC7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города-курорта Кисловодска</w:t>
            </w:r>
          </w:p>
          <w:p w:rsidR="000A543B" w:rsidRPr="00BA2F29" w:rsidRDefault="00EC749E" w:rsidP="000A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4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267F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F29" w:rsidRPr="00BA2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EC749E" w:rsidRPr="00267F07" w:rsidRDefault="00267F07" w:rsidP="00B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2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A2F29" w:rsidRPr="00BA2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</w:tr>
    </w:tbl>
    <w:p w:rsidR="00EC749E" w:rsidRDefault="00EC749E" w:rsidP="00EC74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43B" w:rsidRDefault="000A543B" w:rsidP="00EC74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43B" w:rsidRPr="00EC749E" w:rsidRDefault="000A543B" w:rsidP="00EC74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49E" w:rsidRPr="00EC749E" w:rsidRDefault="00EC749E" w:rsidP="00EC74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49E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EC749E" w:rsidRPr="007B0699" w:rsidRDefault="00EC749E" w:rsidP="00EC749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49E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proofErr w:type="gramStart"/>
      <w:r w:rsidRPr="00EC749E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нормативных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правовых актов администрации города-курорта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Кисловодска, затрагивающих вопросы предпринимательской и инвестиционной деятельности</w:t>
      </w:r>
    </w:p>
    <w:p w:rsidR="00EC749E" w:rsidRPr="007B0699" w:rsidRDefault="00EC749E" w:rsidP="00E3188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49E" w:rsidRPr="007B0699" w:rsidRDefault="000A543B" w:rsidP="000A543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749E" w:rsidRPr="007B0699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EC749E" w:rsidRPr="007B0699" w:rsidRDefault="00EC749E" w:rsidP="00E3188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207F1" w:rsidRPr="007B0699" w:rsidRDefault="00E714D0" w:rsidP="00C2225D">
      <w:pPr>
        <w:pStyle w:val="af2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4AE9" w:rsidRPr="007B0699">
        <w:rPr>
          <w:rFonts w:ascii="Times New Roman" w:hAnsi="Times New Roman"/>
          <w:sz w:val="28"/>
          <w:szCs w:val="28"/>
        </w:rPr>
        <w:t xml:space="preserve">Настоящий Порядок определяет процедуру </w:t>
      </w:r>
      <w:proofErr w:type="gramStart"/>
      <w:r w:rsidR="00374AE9" w:rsidRPr="007B0699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="006207F1" w:rsidRPr="007B0699">
        <w:rPr>
          <w:rFonts w:ascii="Times New Roman" w:hAnsi="Times New Roman"/>
          <w:sz w:val="28"/>
          <w:szCs w:val="28"/>
        </w:rPr>
        <w:t xml:space="preserve"> </w:t>
      </w:r>
      <w:r w:rsidR="006207F1" w:rsidRPr="007B0699">
        <w:rPr>
          <w:rFonts w:ascii="Times New Roman" w:eastAsia="Calibri" w:hAnsi="Times New Roman"/>
          <w:sz w:val="28"/>
          <w:szCs w:val="28"/>
        </w:rPr>
        <w:t>администрации города-курорта</w:t>
      </w:r>
      <w:proofErr w:type="gramEnd"/>
      <w:r w:rsidR="006207F1" w:rsidRPr="007B0699">
        <w:rPr>
          <w:rFonts w:ascii="Times New Roman" w:eastAsia="Calibri" w:hAnsi="Times New Roman"/>
          <w:sz w:val="28"/>
          <w:szCs w:val="28"/>
        </w:rPr>
        <w:t xml:space="preserve"> Кисловодска</w:t>
      </w:r>
      <w:r w:rsidR="006207F1" w:rsidRPr="007B0699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 при наличии в них следующих положений:</w:t>
      </w:r>
    </w:p>
    <w:p w:rsidR="006207F1" w:rsidRPr="007B0699" w:rsidRDefault="006207F1" w:rsidP="00C2225D">
      <w:pPr>
        <w:pStyle w:val="af2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0699">
        <w:rPr>
          <w:rFonts w:ascii="Times New Roman" w:hAnsi="Times New Roman"/>
          <w:sz w:val="28"/>
          <w:szCs w:val="28"/>
        </w:rP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9742E2" w:rsidRDefault="006207F1" w:rsidP="009742E2">
      <w:pPr>
        <w:pStyle w:val="af2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699">
        <w:rPr>
          <w:rFonts w:ascii="Times New Roman" w:hAnsi="Times New Roman"/>
          <w:sz w:val="28"/>
          <w:szCs w:val="28"/>
        </w:rPr>
        <w:t xml:space="preserve">б) устанавливающих, изменяющих или отменяющих ответственность субъектов предпринимательской и инвестиционной деятельности </w:t>
      </w:r>
      <w:r w:rsidR="00374AE9" w:rsidRPr="007B0699">
        <w:rPr>
          <w:rFonts w:ascii="Times New Roman" w:hAnsi="Times New Roman"/>
          <w:sz w:val="28"/>
          <w:szCs w:val="28"/>
        </w:rPr>
        <w:t>(далее соответственно - оценка регулирующего воздействия,</w:t>
      </w:r>
      <w:r w:rsidR="00F71259" w:rsidRPr="007B0699">
        <w:rPr>
          <w:rFonts w:ascii="Times New Roman" w:hAnsi="Times New Roman"/>
          <w:sz w:val="28"/>
          <w:szCs w:val="28"/>
        </w:rPr>
        <w:t xml:space="preserve"> ОРВ;</w:t>
      </w:r>
      <w:r w:rsidR="00374AE9" w:rsidRPr="007B0699">
        <w:rPr>
          <w:rFonts w:ascii="Times New Roman" w:hAnsi="Times New Roman"/>
          <w:sz w:val="28"/>
          <w:szCs w:val="28"/>
        </w:rPr>
        <w:t xml:space="preserve"> </w:t>
      </w:r>
      <w:r w:rsidR="00F71259" w:rsidRPr="007B0699">
        <w:rPr>
          <w:rFonts w:ascii="Times New Roman" w:eastAsia="Calibri" w:hAnsi="Times New Roman"/>
          <w:sz w:val="28"/>
          <w:szCs w:val="28"/>
        </w:rPr>
        <w:t xml:space="preserve">проекты нормативных правовых актов, </w:t>
      </w:r>
      <w:r w:rsidR="00500516" w:rsidRPr="007B0699">
        <w:rPr>
          <w:rFonts w:ascii="Times New Roman" w:eastAsia="Calibri" w:hAnsi="Times New Roman"/>
          <w:sz w:val="28"/>
          <w:szCs w:val="28"/>
        </w:rPr>
        <w:t xml:space="preserve">проекты актов, </w:t>
      </w:r>
      <w:r w:rsidR="00F71259" w:rsidRPr="007B0699">
        <w:rPr>
          <w:rFonts w:ascii="Times New Roman" w:eastAsia="Calibri" w:hAnsi="Times New Roman"/>
          <w:sz w:val="28"/>
          <w:szCs w:val="28"/>
        </w:rPr>
        <w:t>проекты НПА</w:t>
      </w:r>
      <w:r w:rsidR="00374AE9" w:rsidRPr="007B0699">
        <w:rPr>
          <w:rFonts w:ascii="Times New Roman" w:hAnsi="Times New Roman"/>
          <w:sz w:val="28"/>
          <w:szCs w:val="28"/>
        </w:rPr>
        <w:t>).</w:t>
      </w:r>
    </w:p>
    <w:p w:rsidR="00EC749E" w:rsidRPr="007B0699" w:rsidRDefault="00F70751" w:rsidP="009742E2">
      <w:pPr>
        <w:pStyle w:val="af2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8"/>
        </w:rPr>
      </w:pPr>
      <w:r w:rsidRPr="007B0699">
        <w:rPr>
          <w:rFonts w:ascii="Times New Roman" w:eastAsia="Calibri" w:hAnsi="Times New Roman"/>
          <w:sz w:val="28"/>
        </w:rPr>
        <w:t xml:space="preserve">1.2. </w:t>
      </w:r>
      <w:r w:rsidR="00EC749E" w:rsidRPr="007B0699">
        <w:rPr>
          <w:rFonts w:ascii="Times New Roman" w:eastAsia="Calibri" w:hAnsi="Times New Roman"/>
          <w:sz w:val="28"/>
        </w:rPr>
        <w:t>Оценка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регулирующего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воздействия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564504" w:rsidRPr="007B0699">
        <w:rPr>
          <w:rFonts w:ascii="Times New Roman" w:eastAsia="Calibri" w:hAnsi="Times New Roman"/>
          <w:sz w:val="28"/>
        </w:rPr>
        <w:t xml:space="preserve">проводится в целях выявления в </w:t>
      </w:r>
      <w:r w:rsidR="00EC749E" w:rsidRPr="007B0699">
        <w:rPr>
          <w:rFonts w:ascii="Times New Roman" w:eastAsia="Calibri" w:hAnsi="Times New Roman"/>
          <w:sz w:val="28"/>
        </w:rPr>
        <w:t>проект</w:t>
      </w:r>
      <w:r w:rsidR="00564504" w:rsidRPr="007B0699">
        <w:rPr>
          <w:rFonts w:ascii="Times New Roman" w:eastAsia="Calibri" w:hAnsi="Times New Roman"/>
          <w:sz w:val="28"/>
        </w:rPr>
        <w:t>е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564504" w:rsidRPr="007B0699">
        <w:rPr>
          <w:rFonts w:ascii="Times New Roman" w:eastAsia="Calibri" w:hAnsi="Times New Roman"/>
          <w:sz w:val="28"/>
        </w:rPr>
        <w:t>НПА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564504" w:rsidRPr="007B0699">
        <w:rPr>
          <w:rFonts w:ascii="Times New Roman" w:eastAsia="Calibri" w:hAnsi="Times New Roman"/>
          <w:sz w:val="28"/>
        </w:rPr>
        <w:t>положений</w:t>
      </w:r>
      <w:r w:rsidR="00EC749E" w:rsidRPr="007B0699">
        <w:rPr>
          <w:rFonts w:ascii="Times New Roman" w:eastAsia="Calibri" w:hAnsi="Times New Roman"/>
          <w:sz w:val="28"/>
        </w:rPr>
        <w:t>,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вводящих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избыточные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обязанности,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запреты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ограничения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для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субъектов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предпринимательской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инвестиционной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деятельности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или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способствующих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их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введению, а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также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положений,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способствующих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возникновению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необоснованных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расходов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субъектов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предпринимательской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инвестиционной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деятельности</w:t>
      </w:r>
      <w:r w:rsidR="00564504" w:rsidRPr="007B0699">
        <w:rPr>
          <w:rFonts w:ascii="Times New Roman" w:eastAsia="Calibri" w:hAnsi="Times New Roman"/>
          <w:sz w:val="28"/>
        </w:rPr>
        <w:t xml:space="preserve"> и</w:t>
      </w:r>
      <w:r w:rsidR="00EC749E" w:rsidRPr="007B0699">
        <w:rPr>
          <w:rFonts w:ascii="Times New Roman" w:eastAsia="Calibri" w:hAnsi="Times New Roman"/>
          <w:sz w:val="28"/>
        </w:rPr>
        <w:t xml:space="preserve"> бюджета</w:t>
      </w:r>
      <w:r w:rsidR="00EC749E" w:rsidRPr="007B0699">
        <w:rPr>
          <w:rFonts w:ascii="Tempus Sans ITC" w:eastAsia="Calibri" w:hAnsi="Tempus Sans ITC"/>
          <w:sz w:val="28"/>
        </w:rPr>
        <w:t xml:space="preserve"> </w:t>
      </w:r>
      <w:r w:rsidR="00EC749E" w:rsidRPr="007B0699">
        <w:rPr>
          <w:rFonts w:ascii="Times New Roman" w:eastAsia="Calibri" w:hAnsi="Times New Roman"/>
          <w:sz w:val="28"/>
        </w:rPr>
        <w:t>города-курорта Кисловодска</w:t>
      </w:r>
      <w:r w:rsidR="00EC749E" w:rsidRPr="007B0699">
        <w:rPr>
          <w:rFonts w:ascii="Tempus Sans ITC" w:eastAsia="Calibri" w:hAnsi="Tempus Sans ITC"/>
          <w:sz w:val="28"/>
        </w:rPr>
        <w:t>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8451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71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EC749E" w:rsidRPr="007B0699" w:rsidRDefault="001221E8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регулирующего воздействия </w:t>
      </w:r>
      <w:r w:rsidR="00EC749E" w:rsidRPr="007B0699">
        <w:rPr>
          <w:rFonts w:ascii="Times New Roman" w:eastAsia="Calibri" w:hAnsi="Times New Roman" w:cs="Times New Roman"/>
          <w:sz w:val="28"/>
          <w:szCs w:val="28"/>
        </w:rPr>
        <w:t>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EC749E" w:rsidRPr="007B0699" w:rsidRDefault="00EC749E" w:rsidP="00C22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837CF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8A0" w:rsidRPr="007B0699">
        <w:rPr>
          <w:rFonts w:ascii="Times New Roman" w:eastAsia="Calibri" w:hAnsi="Times New Roman" w:cs="Times New Roman"/>
          <w:sz w:val="28"/>
          <w:szCs w:val="28"/>
        </w:rPr>
        <w:t>(далее – уполномоченный орган)</w:t>
      </w:r>
      <w:r w:rsidR="009837CF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–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>е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по экономике</w:t>
      </w:r>
      <w:r w:rsidR="00651753" w:rsidRPr="007B069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инвестициям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города-курорта Кислов</w:t>
      </w:r>
      <w:r w:rsidR="004478C3" w:rsidRPr="007B0699">
        <w:rPr>
          <w:rFonts w:ascii="Times New Roman" w:eastAsia="Calibri" w:hAnsi="Times New Roman" w:cs="Times New Roman"/>
          <w:sz w:val="28"/>
          <w:szCs w:val="28"/>
        </w:rPr>
        <w:t>о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>дска</w:t>
      </w:r>
      <w:r w:rsidR="00651753" w:rsidRPr="007B0699">
        <w:rPr>
          <w:rFonts w:ascii="Times New Roman" w:eastAsia="Calibri" w:hAnsi="Times New Roman" w:cs="Times New Roman"/>
          <w:sz w:val="28"/>
          <w:szCs w:val="28"/>
        </w:rPr>
        <w:t>,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ответственн</w:t>
      </w:r>
      <w:r w:rsidR="00B54C6F" w:rsidRPr="007B0699">
        <w:rPr>
          <w:rFonts w:ascii="Times New Roman" w:eastAsia="Calibri" w:hAnsi="Times New Roman" w:cs="Times New Roman"/>
          <w:sz w:val="28"/>
          <w:szCs w:val="28"/>
        </w:rPr>
        <w:t>ое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за внедрение процедуры ОРВ и выполняющ</w:t>
      </w:r>
      <w:r w:rsidR="00B54C6F" w:rsidRPr="007B0699">
        <w:rPr>
          <w:rFonts w:ascii="Times New Roman" w:eastAsia="Calibri" w:hAnsi="Times New Roman" w:cs="Times New Roman"/>
          <w:sz w:val="28"/>
          <w:szCs w:val="28"/>
        </w:rPr>
        <w:t>ее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нормативного правового акта;</w:t>
      </w:r>
    </w:p>
    <w:p w:rsidR="0028040C" w:rsidRPr="007B0699" w:rsidRDefault="00EC749E" w:rsidP="00C222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</w:rPr>
        <w:t>разработчики проект</w:t>
      </w:r>
      <w:r w:rsidR="003E5350" w:rsidRPr="007B0699">
        <w:rPr>
          <w:rFonts w:ascii="Times New Roman" w:eastAsia="Calibri" w:hAnsi="Times New Roman" w:cs="Times New Roman"/>
          <w:sz w:val="28"/>
          <w:szCs w:val="28"/>
        </w:rPr>
        <w:t>ов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3E5350" w:rsidRPr="007B0699">
        <w:rPr>
          <w:rFonts w:ascii="Times New Roman" w:eastAsia="Calibri" w:hAnsi="Times New Roman" w:cs="Times New Roman"/>
          <w:sz w:val="28"/>
          <w:szCs w:val="28"/>
        </w:rPr>
        <w:t>ых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3E5350" w:rsidRPr="007B0699">
        <w:rPr>
          <w:rFonts w:ascii="Times New Roman" w:eastAsia="Calibri" w:hAnsi="Times New Roman" w:cs="Times New Roman"/>
          <w:sz w:val="28"/>
          <w:szCs w:val="28"/>
        </w:rPr>
        <w:t>ых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E5350" w:rsidRPr="007B0699">
        <w:rPr>
          <w:rFonts w:ascii="Times New Roman" w:eastAsia="Calibri" w:hAnsi="Times New Roman" w:cs="Times New Roman"/>
          <w:sz w:val="28"/>
          <w:szCs w:val="28"/>
        </w:rPr>
        <w:t>ов</w:t>
      </w:r>
      <w:r w:rsidR="00BB18A0" w:rsidRPr="007B0699">
        <w:rPr>
          <w:rFonts w:ascii="Times New Roman" w:eastAsia="Calibri" w:hAnsi="Times New Roman" w:cs="Times New Roman"/>
          <w:sz w:val="28"/>
          <w:szCs w:val="28"/>
        </w:rPr>
        <w:t xml:space="preserve"> (далее - разработчик)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>администрация города-курорта Кисловодска, отраслевые (функциональные) органы (</w:t>
      </w:r>
      <w:r w:rsidRPr="007B0699">
        <w:rPr>
          <w:rFonts w:ascii="Times New Roman" w:eastAsia="Calibri" w:hAnsi="Times New Roman" w:cs="Times New Roman"/>
          <w:sz w:val="28"/>
          <w:szCs w:val="28"/>
        </w:rPr>
        <w:t>структурные подразделения</w:t>
      </w:r>
      <w:r w:rsidR="00451A17" w:rsidRPr="007B0699">
        <w:rPr>
          <w:rFonts w:ascii="Times New Roman" w:eastAsia="Calibri" w:hAnsi="Times New Roman" w:cs="Times New Roman"/>
          <w:sz w:val="28"/>
          <w:szCs w:val="28"/>
        </w:rPr>
        <w:t>)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7B0699">
        <w:rPr>
          <w:rFonts w:ascii="Times New Roman" w:eastAsia="Calibri" w:hAnsi="Times New Roman" w:cs="Times New Roman"/>
          <w:sz w:val="28"/>
          <w:szCs w:val="28"/>
        </w:rPr>
        <w:lastRenderedPageBreak/>
        <w:t>города</w:t>
      </w:r>
      <w:r w:rsidR="00FC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-</w:t>
      </w:r>
      <w:r w:rsidR="00FC1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курорта Кисловодска и иные субъекты правотворческой инициативы, установленные Уставом городского округа города-курорта Кисловодска</w:t>
      </w:r>
      <w:r w:rsidR="00A63B9A" w:rsidRPr="007B0699">
        <w:rPr>
          <w:rFonts w:ascii="Times New Roman" w:eastAsia="Calibri" w:hAnsi="Times New Roman" w:cs="Times New Roman"/>
          <w:sz w:val="28"/>
          <w:szCs w:val="28"/>
        </w:rPr>
        <w:t>,</w:t>
      </w:r>
      <w:r w:rsidR="009B6BF2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>осуществляющие в пределах предоставленных полномочий функции по выработке единой политики города-курорта Кисловодска в сфере предпринимательской и инвестиционной д</w:t>
      </w:r>
      <w:r w:rsidR="00BB18A0" w:rsidRPr="007B0699">
        <w:rPr>
          <w:rFonts w:ascii="Times New Roman" w:eastAsia="Calibri" w:hAnsi="Times New Roman" w:cs="Times New Roman"/>
          <w:sz w:val="28"/>
          <w:szCs w:val="28"/>
        </w:rPr>
        <w:t>еятельности</w:t>
      </w:r>
      <w:r w:rsidRPr="007B069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4075B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размещение уведомления о разработке предлагаемого нормативного правового регулирования (далее - уведомление) - этап процедуры ОРВ, в ходе которого орган - разработчик организует обсуждение идеи (концепции) предлагаемого им правового регулирования с заинтересованными лицами</w:t>
      </w:r>
      <w:r w:rsidR="00C26F17" w:rsidRPr="007B0699">
        <w:rPr>
          <w:rFonts w:ascii="Times New Roman" w:eastAsia="Calibri" w:hAnsi="Times New Roman" w:cs="Times New Roman"/>
          <w:sz w:val="28"/>
          <w:szCs w:val="28"/>
        </w:rPr>
        <w:t>, принимает предложения по форме, утвержденной в Приложении №1 настоящего Порядка</w:t>
      </w:r>
      <w:r w:rsidRPr="007B0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B05" w:rsidRPr="007B0699" w:rsidRDefault="00557B05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сводка предложений</w:t>
      </w:r>
      <w:r w:rsidR="001F5F57" w:rsidRPr="007B0699">
        <w:rPr>
          <w:rFonts w:ascii="Times New Roman" w:eastAsia="Calibri" w:hAnsi="Times New Roman" w:cs="Times New Roman"/>
          <w:sz w:val="28"/>
          <w:szCs w:val="28"/>
        </w:rPr>
        <w:t xml:space="preserve"> – документ, содержащий предложения</w:t>
      </w:r>
      <w:r w:rsidR="003A4445" w:rsidRPr="007B0699">
        <w:rPr>
          <w:rFonts w:ascii="Times New Roman" w:eastAsia="Calibri" w:hAnsi="Times New Roman" w:cs="Times New Roman"/>
          <w:sz w:val="28"/>
          <w:szCs w:val="28"/>
        </w:rPr>
        <w:t xml:space="preserve"> от заинтересованных лиц</w:t>
      </w:r>
      <w:r w:rsidR="001F5F57" w:rsidRPr="007B0699">
        <w:rPr>
          <w:rFonts w:ascii="Times New Roman" w:eastAsia="Calibri" w:hAnsi="Times New Roman" w:cs="Times New Roman"/>
          <w:sz w:val="28"/>
          <w:szCs w:val="28"/>
        </w:rPr>
        <w:t>, поступившие в ходе обсуждения идеи (концепции) нормативного правового регулирования</w:t>
      </w:r>
      <w:r w:rsidR="003A4445" w:rsidRPr="007B0699">
        <w:rPr>
          <w:rFonts w:ascii="Times New Roman" w:eastAsia="Calibri" w:hAnsi="Times New Roman" w:cs="Times New Roman"/>
          <w:sz w:val="28"/>
          <w:szCs w:val="28"/>
        </w:rPr>
        <w:t xml:space="preserve">, предоставленные </w:t>
      </w:r>
      <w:r w:rsidR="00785D7D" w:rsidRPr="007B0699">
        <w:rPr>
          <w:rFonts w:ascii="Times New Roman" w:eastAsia="Calibri" w:hAnsi="Times New Roman" w:cs="Times New Roman"/>
          <w:sz w:val="28"/>
          <w:szCs w:val="28"/>
        </w:rPr>
        <w:t xml:space="preserve">участниками ОРВ </w:t>
      </w:r>
      <w:r w:rsidR="00406ECA" w:rsidRPr="007B0699">
        <w:rPr>
          <w:rFonts w:ascii="Times New Roman" w:eastAsia="Calibri" w:hAnsi="Times New Roman" w:cs="Times New Roman"/>
          <w:sz w:val="28"/>
          <w:szCs w:val="28"/>
        </w:rPr>
        <w:t>и результат их рассмотрения, оформленный разработчиком по форме, утвержденной в Приложении № 4.1 настоящего Порядка</w:t>
      </w:r>
      <w:r w:rsidR="001F5F57" w:rsidRPr="007B0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4AD0" w:rsidRPr="007B0699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</w:rPr>
        <w:t>сводный отчет о результатах проведения ОРВ проекта нормативного правового акта (</w:t>
      </w:r>
      <w:r w:rsidR="00C930DC" w:rsidRPr="007B0699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EB5A75" w:rsidRPr="007B0699">
        <w:rPr>
          <w:rFonts w:ascii="Times New Roman" w:eastAsia="Calibri" w:hAnsi="Times New Roman" w:cs="Times New Roman"/>
          <w:sz w:val="28"/>
          <w:szCs w:val="28"/>
        </w:rPr>
        <w:t>–</w:t>
      </w:r>
      <w:r w:rsidR="00C930DC" w:rsidRPr="007B0699">
        <w:rPr>
          <w:rFonts w:ascii="Times New Roman" w:eastAsia="Calibri" w:hAnsi="Times New Roman" w:cs="Times New Roman"/>
          <w:sz w:val="28"/>
          <w:szCs w:val="28"/>
        </w:rPr>
        <w:t xml:space="preserve"> сводный</w:t>
      </w:r>
      <w:r w:rsidR="00EB5A75" w:rsidRPr="007B0699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7B0699">
        <w:rPr>
          <w:rFonts w:ascii="Times New Roman" w:eastAsia="Calibri" w:hAnsi="Times New Roman" w:cs="Times New Roman"/>
          <w:sz w:val="28"/>
          <w:szCs w:val="28"/>
        </w:rPr>
        <w:t>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</w:t>
      </w:r>
      <w:r w:rsidR="00804AD0" w:rsidRPr="007B0699">
        <w:rPr>
          <w:rFonts w:ascii="Times New Roman" w:eastAsia="Calibri" w:hAnsi="Times New Roman" w:cs="Times New Roman"/>
          <w:sz w:val="28"/>
          <w:szCs w:val="28"/>
        </w:rPr>
        <w:t>;</w:t>
      </w:r>
      <w:r w:rsidR="00450CC9" w:rsidRPr="007B0699">
        <w:rPr>
          <w:rFonts w:ascii="Times New Roman" w:eastAsia="Calibri" w:hAnsi="Times New Roman" w:cs="Times New Roman"/>
          <w:sz w:val="28"/>
          <w:szCs w:val="28"/>
        </w:rPr>
        <w:t xml:space="preserve"> составляется разработчиком проекта НПА с учетом результатов рассмотрения предложений.</w:t>
      </w:r>
      <w:proofErr w:type="gramEnd"/>
      <w:r w:rsidR="00450CC9" w:rsidRPr="007B069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A85DCA" w:rsidRPr="007B0699">
        <w:rPr>
          <w:rFonts w:ascii="Times New Roman" w:eastAsia="Calibri" w:hAnsi="Times New Roman" w:cs="Times New Roman"/>
          <w:sz w:val="28"/>
          <w:szCs w:val="28"/>
        </w:rPr>
        <w:t>орма сводного отчета, утверждена в Приложении № 2 настоящего Порядка</w:t>
      </w:r>
      <w:r w:rsidRPr="007B0699">
        <w:rPr>
          <w:rFonts w:ascii="Times New Roman" w:eastAsia="Calibri" w:hAnsi="Times New Roman" w:cs="Times New Roman"/>
          <w:sz w:val="28"/>
          <w:szCs w:val="28"/>
        </w:rPr>
        <w:t>;</w:t>
      </w:r>
      <w:r w:rsidR="00557B05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751" w:rsidRPr="007B0699" w:rsidRDefault="00F55B19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публичные консультации - этап процедуры ОРВ, в ходе которого орган-разработчик</w:t>
      </w:r>
      <w:r w:rsidR="00873A24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организует </w:t>
      </w:r>
      <w:r w:rsidR="002E4431" w:rsidRPr="007B0699">
        <w:rPr>
          <w:rFonts w:ascii="Times New Roman" w:eastAsia="Calibri" w:hAnsi="Times New Roman" w:cs="Times New Roman"/>
          <w:sz w:val="28"/>
          <w:szCs w:val="28"/>
        </w:rPr>
        <w:t xml:space="preserve">открытое 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обсуждение с заинтересованными лицами </w:t>
      </w:r>
      <w:r w:rsidR="00E97DCB" w:rsidRPr="007B0699">
        <w:rPr>
          <w:rFonts w:ascii="Times New Roman" w:eastAsia="Calibri" w:hAnsi="Times New Roman" w:cs="Times New Roman"/>
          <w:sz w:val="28"/>
          <w:szCs w:val="28"/>
        </w:rPr>
        <w:t xml:space="preserve">текста 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проекта НПА, принимает замечания и предложения </w:t>
      </w:r>
      <w:r w:rsidR="00E97DCB" w:rsidRPr="007B0699">
        <w:rPr>
          <w:rFonts w:ascii="Times New Roman" w:eastAsia="Calibri" w:hAnsi="Times New Roman" w:cs="Times New Roman"/>
          <w:sz w:val="28"/>
          <w:szCs w:val="28"/>
        </w:rPr>
        <w:t xml:space="preserve">по проекту НПА </w:t>
      </w:r>
      <w:r w:rsidRPr="007B0699">
        <w:rPr>
          <w:rFonts w:ascii="Times New Roman" w:eastAsia="Calibri" w:hAnsi="Times New Roman" w:cs="Times New Roman"/>
          <w:sz w:val="28"/>
          <w:szCs w:val="28"/>
        </w:rPr>
        <w:t>по форме, утвержденной в Приложении № 3 настоящего Порядка</w:t>
      </w:r>
      <w:r w:rsidR="00F70751" w:rsidRPr="007B0699">
        <w:rPr>
          <w:rFonts w:ascii="Times New Roman" w:eastAsia="Calibri" w:hAnsi="Times New Roman" w:cs="Times New Roman"/>
          <w:sz w:val="28"/>
          <w:szCs w:val="28"/>
        </w:rPr>
        <w:t>;</w:t>
      </w:r>
      <w:r w:rsidR="00873A24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15F1" w:rsidRPr="007B0699" w:rsidRDefault="00AF2B45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сводка замечаний и предложений – документ, содержащий замечания и (или) предложения от заинтересованных лиц, поступившие в ходе публичных консультаций по утвержденной настоящим Порядком форме и результат </w:t>
      </w:r>
      <w:r w:rsidR="006915F1" w:rsidRPr="007B069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6915F1" w:rsidRPr="007B0699">
        <w:rPr>
          <w:rFonts w:ascii="Times New Roman" w:eastAsia="Calibri" w:hAnsi="Times New Roman" w:cs="Times New Roman"/>
          <w:sz w:val="28"/>
          <w:szCs w:val="28"/>
        </w:rPr>
        <w:t>, составленный органом - разработчиком НПА по форме, утвержденной в Приложении № 4</w:t>
      </w:r>
      <w:r w:rsidR="00B91BC6" w:rsidRPr="007B0699">
        <w:rPr>
          <w:rFonts w:ascii="Times New Roman" w:eastAsia="Calibri" w:hAnsi="Times New Roman" w:cs="Times New Roman"/>
          <w:sz w:val="28"/>
          <w:szCs w:val="28"/>
        </w:rPr>
        <w:t>.2</w:t>
      </w:r>
      <w:r w:rsidR="006915F1" w:rsidRPr="007B069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478C3" w:rsidRPr="007B0699" w:rsidRDefault="004478C3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участники процедуры ОРВ - разработчики проектов нормативных правовых актов, уполномоченный орган, иные органы власти, физические и юридические лица, принимающие участие в публичных консультациях в ходе проведения процедуры ОРВ;</w:t>
      </w:r>
    </w:p>
    <w:p w:rsidR="004478C3" w:rsidRPr="007B0699" w:rsidRDefault="004478C3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официальный </w:t>
      </w:r>
      <w:r w:rsidR="00E714D0">
        <w:rPr>
          <w:rFonts w:ascii="Times New Roman" w:eastAsia="Calibri" w:hAnsi="Times New Roman" w:cs="Times New Roman"/>
          <w:sz w:val="28"/>
          <w:szCs w:val="28"/>
        </w:rPr>
        <w:t xml:space="preserve">сайт - информационный </w:t>
      </w:r>
      <w:r w:rsidRPr="007B0699">
        <w:rPr>
          <w:rFonts w:ascii="Times New Roman" w:eastAsia="Calibri" w:hAnsi="Times New Roman" w:cs="Times New Roman"/>
          <w:sz w:val="28"/>
          <w:szCs w:val="28"/>
        </w:rPr>
        <w:t>ресурс в информационно – телекоммуникационной сети «Интернет», определенный администрацией города Кисловодска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221FFA" w:rsidRPr="007B0699" w:rsidRDefault="00221FFA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НПА – этап процедуры ОРВ, в ходе которой уполномоченный орган проводит анализ проекта НПА на предмет соблюдения разработчиком проекта НПА установленных настоящим Порядком процедур проведения оценки регулирующего воздействия и </w:t>
      </w:r>
      <w:r w:rsidRPr="007B0699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отсутствия</w:t>
      </w:r>
      <w:r w:rsidR="00FA7D6B" w:rsidRPr="007B0699">
        <w:rPr>
          <w:rFonts w:ascii="Times New Roman" w:eastAsia="Calibri" w:hAnsi="Times New Roman" w:cs="Times New Roman"/>
          <w:sz w:val="28"/>
          <w:szCs w:val="28"/>
        </w:rPr>
        <w:t xml:space="preserve"> либо наличия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в проекте НПА положений, предусмотренных п. 1.</w:t>
      </w:r>
      <w:r w:rsidR="00384513" w:rsidRPr="007B0699">
        <w:rPr>
          <w:rFonts w:ascii="Times New Roman" w:eastAsia="Calibri" w:hAnsi="Times New Roman" w:cs="Times New Roman"/>
          <w:sz w:val="28"/>
          <w:szCs w:val="28"/>
        </w:rPr>
        <w:t>2</w:t>
      </w:r>
      <w:r w:rsidRPr="007B0699">
        <w:rPr>
          <w:rFonts w:ascii="Times New Roman" w:eastAsia="Calibri" w:hAnsi="Times New Roman" w:cs="Times New Roman"/>
          <w:sz w:val="28"/>
          <w:szCs w:val="28"/>
        </w:rPr>
        <w:t>. настоящего Порядка и готовит заключение об оценке регулирующего воздействия по форме, утвержденной в Приложении № 5 настоящего Порядка.</w:t>
      </w:r>
      <w:proofErr w:type="gramEnd"/>
    </w:p>
    <w:p w:rsidR="00384513" w:rsidRPr="007B0699" w:rsidRDefault="00384513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7B0699">
        <w:rPr>
          <w:rFonts w:ascii="Times New Roman" w:hAnsi="Times New Roman" w:cs="Times New Roman"/>
          <w:sz w:val="28"/>
          <w:szCs w:val="28"/>
        </w:rPr>
        <w:t xml:space="preserve"> также бюджета города-курорта Кислов</w:t>
      </w:r>
      <w:r w:rsidR="004478C3" w:rsidRPr="007B0699">
        <w:rPr>
          <w:rFonts w:ascii="Times New Roman" w:hAnsi="Times New Roman" w:cs="Times New Roman"/>
          <w:sz w:val="28"/>
          <w:szCs w:val="28"/>
        </w:rPr>
        <w:t>о</w:t>
      </w:r>
      <w:r w:rsidRPr="007B0699">
        <w:rPr>
          <w:rFonts w:ascii="Times New Roman" w:hAnsi="Times New Roman" w:cs="Times New Roman"/>
          <w:sz w:val="28"/>
          <w:szCs w:val="28"/>
        </w:rPr>
        <w:t>дска, о наличии либо отсутствии достаточного обоснования решения проблемы предложенным способом регулирования;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>необоснованные расходы - расходы субъектов предпринимательской и инвестиционной деятельности, а также бюджета города-курорта Кисловодска,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бюджета города-курорта Кисловодска по сравнению с соответствующими расходами, возникающими в связи с введением нового либо изменением существующего регулирования, а также</w:t>
      </w:r>
      <w:proofErr w:type="gramEnd"/>
      <w:r w:rsidRPr="007B0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99">
        <w:rPr>
          <w:rFonts w:ascii="Times New Roman" w:hAnsi="Times New Roman" w:cs="Times New Roman"/>
          <w:sz w:val="28"/>
          <w:szCs w:val="28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  <w:proofErr w:type="gramEnd"/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>избыточные обязанности, запреты, ограничения и положения, способствующие их введению -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 проекта правового акта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</w:t>
      </w:r>
      <w:proofErr w:type="gramEnd"/>
      <w:r w:rsidRPr="007B0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99">
        <w:rPr>
          <w:rFonts w:ascii="Times New Roman" w:hAnsi="Times New Roman" w:cs="Times New Roman"/>
          <w:sz w:val="28"/>
          <w:szCs w:val="28"/>
        </w:rPr>
        <w:t xml:space="preserve">договорных обязательств, наличия персонала, осуществления субъектом предпринимательской и инвестиционной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</w:t>
      </w:r>
      <w:r w:rsidRPr="007B0699">
        <w:rPr>
          <w:rFonts w:ascii="Times New Roman" w:hAnsi="Times New Roman" w:cs="Times New Roman"/>
          <w:sz w:val="28"/>
          <w:szCs w:val="28"/>
        </w:rPr>
        <w:lastRenderedPageBreak/>
        <w:t>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что выражается в следующем:</w:t>
      </w:r>
      <w:proofErr w:type="gramEnd"/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требуемые аналогичные или идентичные документы выдает один и тот же орган;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057AFE" w:rsidRPr="007B0699" w:rsidRDefault="00057AF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F79C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ОРВ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не проводится в отношении:</w:t>
      </w:r>
    </w:p>
    <w:p w:rsidR="00EC749E" w:rsidRPr="007B0699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правовых актов, устанавливающих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 xml:space="preserve">, изменяющих, приостанавливающих, отменяющих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налоги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 xml:space="preserve"> и сборы</w:t>
      </w:r>
      <w:r w:rsidRPr="007B0699">
        <w:rPr>
          <w:rFonts w:ascii="Times New Roman" w:eastAsia="Calibri" w:hAnsi="Times New Roman" w:cs="Times New Roman"/>
          <w:sz w:val="28"/>
          <w:szCs w:val="28"/>
        </w:rPr>
        <w:t>, установление которых отнесено к вопросам местного значения;</w:t>
      </w:r>
    </w:p>
    <w:p w:rsidR="000A3D87" w:rsidRPr="007B0699" w:rsidRDefault="000B7ED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проектов муниципальных правовых актов</w:t>
      </w:r>
      <w:r w:rsidR="000A3D87" w:rsidRPr="007B0699">
        <w:rPr>
          <w:rFonts w:ascii="Times New Roman" w:eastAsia="Calibri" w:hAnsi="Times New Roman" w:cs="Times New Roman"/>
          <w:sz w:val="28"/>
          <w:szCs w:val="28"/>
        </w:rPr>
        <w:t xml:space="preserve">, регулирующих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0A3D87" w:rsidRPr="007B0699">
        <w:rPr>
          <w:rFonts w:ascii="Times New Roman" w:eastAsia="Calibri" w:hAnsi="Times New Roman" w:cs="Times New Roman"/>
          <w:sz w:val="28"/>
          <w:szCs w:val="28"/>
        </w:rPr>
        <w:t>ные правоотношения</w:t>
      </w:r>
      <w:r w:rsidR="00762915" w:rsidRPr="007B06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749E" w:rsidRPr="007B0699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Pr="007B0699">
        <w:rPr>
          <w:rFonts w:ascii="Times New Roman" w:eastAsia="Calibri" w:hAnsi="Times New Roman" w:cs="Times New Roman"/>
          <w:sz w:val="28"/>
          <w:szCs w:val="28"/>
        </w:rPr>
        <w:t>, содержащих сведения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>, составляющие государственную тайну, или сведения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конфиденциального характера</w:t>
      </w:r>
      <w:r w:rsidR="000D4068" w:rsidRPr="007B06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298C" w:rsidRPr="007B0699" w:rsidRDefault="005F298C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7B0699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0C51C7" w:rsidRPr="007B0699">
        <w:rPr>
          <w:rFonts w:ascii="Times New Roman" w:hAnsi="Times New Roman" w:cs="Times New Roman"/>
          <w:sz w:val="28"/>
          <w:szCs w:val="28"/>
        </w:rPr>
        <w:t xml:space="preserve">проводится с учетом </w:t>
      </w:r>
      <w:r w:rsidRPr="007B0699">
        <w:rPr>
          <w:rFonts w:ascii="Times New Roman" w:hAnsi="Times New Roman" w:cs="Times New Roman"/>
          <w:sz w:val="28"/>
          <w:szCs w:val="28"/>
        </w:rPr>
        <w:t xml:space="preserve">степени регулирующего воздействия положений, содержащихся в </w:t>
      </w:r>
      <w:r w:rsidR="000C51C7" w:rsidRPr="007B0699">
        <w:rPr>
          <w:rFonts w:ascii="Times New Roman" w:hAnsi="Times New Roman" w:cs="Times New Roman"/>
          <w:sz w:val="28"/>
          <w:szCs w:val="28"/>
        </w:rPr>
        <w:t>подготовленном органом</w:t>
      </w:r>
      <w:r w:rsidR="00E714D0">
        <w:rPr>
          <w:rFonts w:ascii="Times New Roman" w:hAnsi="Times New Roman" w:cs="Times New Roman"/>
          <w:sz w:val="28"/>
          <w:szCs w:val="28"/>
        </w:rPr>
        <w:t xml:space="preserve"> </w:t>
      </w:r>
      <w:r w:rsidR="000C51C7" w:rsidRPr="007B0699">
        <w:rPr>
          <w:rFonts w:ascii="Times New Roman" w:hAnsi="Times New Roman" w:cs="Times New Roman"/>
          <w:sz w:val="28"/>
          <w:szCs w:val="28"/>
        </w:rPr>
        <w:t>-</w:t>
      </w:r>
      <w:r w:rsidR="00E714D0">
        <w:rPr>
          <w:rFonts w:ascii="Times New Roman" w:hAnsi="Times New Roman" w:cs="Times New Roman"/>
          <w:sz w:val="28"/>
          <w:szCs w:val="28"/>
        </w:rPr>
        <w:t xml:space="preserve"> </w:t>
      </w:r>
      <w:r w:rsidR="000C51C7" w:rsidRPr="007B0699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7B069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C51C7" w:rsidRPr="007B0699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7B0699">
        <w:rPr>
          <w:rFonts w:ascii="Times New Roman" w:hAnsi="Times New Roman" w:cs="Times New Roman"/>
          <w:sz w:val="28"/>
          <w:szCs w:val="28"/>
        </w:rPr>
        <w:t>акта</w:t>
      </w:r>
      <w:bookmarkStart w:id="0" w:name="Par1"/>
      <w:bookmarkEnd w:id="0"/>
      <w:r w:rsidR="000C51C7" w:rsidRPr="007B0699">
        <w:rPr>
          <w:rFonts w:ascii="Times New Roman" w:hAnsi="Times New Roman" w:cs="Times New Roman"/>
          <w:sz w:val="28"/>
          <w:szCs w:val="28"/>
        </w:rPr>
        <w:t>:</w:t>
      </w:r>
    </w:p>
    <w:p w:rsidR="000C51C7" w:rsidRPr="007B0699" w:rsidRDefault="000C51C7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</w:t>
      </w:r>
      <w:r w:rsidR="005F298C" w:rsidRPr="007B0699">
        <w:rPr>
          <w:rFonts w:ascii="Times New Roman" w:hAnsi="Times New Roman" w:cs="Times New Roman"/>
          <w:sz w:val="28"/>
          <w:szCs w:val="28"/>
        </w:rPr>
        <w:t>роект нормативного правового акта</w:t>
      </w:r>
      <w:r w:rsidRPr="007B0699">
        <w:rPr>
          <w:rFonts w:ascii="Times New Roman" w:hAnsi="Times New Roman" w:cs="Times New Roman"/>
          <w:sz w:val="28"/>
          <w:szCs w:val="28"/>
        </w:rPr>
        <w:t xml:space="preserve"> содержит положения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, устанавливающие </w:t>
      </w:r>
      <w:r w:rsidRPr="007B0699">
        <w:rPr>
          <w:rFonts w:ascii="Times New Roman" w:hAnsi="Times New Roman" w:cs="Times New Roman"/>
          <w:sz w:val="28"/>
          <w:szCs w:val="28"/>
        </w:rPr>
        <w:t>новые обязанности</w:t>
      </w:r>
      <w:r w:rsidR="008809E9" w:rsidRPr="007B0699">
        <w:rPr>
          <w:rFonts w:ascii="Times New Roman" w:hAnsi="Times New Roman" w:cs="Times New Roman"/>
          <w:sz w:val="28"/>
          <w:szCs w:val="28"/>
        </w:rPr>
        <w:t>, запреты и ограничения</w:t>
      </w:r>
      <w:r w:rsidRPr="007B0699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а также устанавливающие ответственность за нарушение нормативных правовых актов администрации города</w:t>
      </w:r>
      <w:r w:rsidR="00E714D0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>-</w:t>
      </w:r>
      <w:r w:rsidR="00E714D0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 xml:space="preserve">курорта </w:t>
      </w:r>
      <w:r w:rsidRPr="007B0699">
        <w:rPr>
          <w:rFonts w:ascii="Times New Roman" w:hAnsi="Times New Roman" w:cs="Times New Roman"/>
          <w:sz w:val="28"/>
          <w:szCs w:val="28"/>
        </w:rPr>
        <w:lastRenderedPageBreak/>
        <w:t>Кисловодска, затрагивающих вопросы осуществления предпринимательской и инвестиционной деятельности;</w:t>
      </w:r>
    </w:p>
    <w:p w:rsidR="005F298C" w:rsidRPr="007B0699" w:rsidRDefault="008809E9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</w:t>
      </w:r>
      <w:r w:rsidR="003F06AD">
        <w:rPr>
          <w:rFonts w:ascii="Times New Roman" w:hAnsi="Times New Roman" w:cs="Times New Roman"/>
          <w:sz w:val="28"/>
          <w:szCs w:val="28"/>
        </w:rPr>
        <w:t xml:space="preserve"> </w:t>
      </w:r>
      <w:r w:rsidR="005F298C" w:rsidRPr="007B0699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города-курорта Кисловодска обязанности, запреты и ограничения для субъектов предпринимательской и инвестиционной деятельности</w:t>
      </w:r>
      <w:r w:rsidR="00497FEB" w:rsidRPr="007B0699">
        <w:rPr>
          <w:rFonts w:ascii="Times New Roman" w:hAnsi="Times New Roman" w:cs="Times New Roman"/>
          <w:sz w:val="28"/>
          <w:szCs w:val="28"/>
        </w:rPr>
        <w:t>,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97FEB" w:rsidRPr="007B0699">
        <w:rPr>
          <w:rFonts w:ascii="Times New Roman" w:hAnsi="Times New Roman" w:cs="Times New Roman"/>
          <w:sz w:val="28"/>
          <w:szCs w:val="28"/>
        </w:rPr>
        <w:t xml:space="preserve">изменяющие ранее установленную </w:t>
      </w:r>
      <w:r w:rsidR="005F298C" w:rsidRPr="007B0699">
        <w:rPr>
          <w:rFonts w:ascii="Times New Roman" w:hAnsi="Times New Roman" w:cs="Times New Roman"/>
          <w:sz w:val="28"/>
          <w:szCs w:val="28"/>
        </w:rPr>
        <w:t>ответственность за нарушение нормативных правовых актов администрации города-курорта Кисловодска, затрагивающих вопросы осуществления предпринимательской и инвестиционной деятельности</w:t>
      </w:r>
      <w:r w:rsidR="00497FEB" w:rsidRPr="007B0699">
        <w:rPr>
          <w:rFonts w:ascii="Times New Roman" w:hAnsi="Times New Roman" w:cs="Times New Roman"/>
          <w:sz w:val="28"/>
          <w:szCs w:val="28"/>
        </w:rPr>
        <w:t>;</w:t>
      </w:r>
      <w:bookmarkStart w:id="1" w:name="Par2"/>
      <w:bookmarkEnd w:id="1"/>
      <w:proofErr w:type="gramEnd"/>
    </w:p>
    <w:p w:rsidR="00497FEB" w:rsidRPr="007B0699" w:rsidRDefault="00497FEB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 - п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7B0699">
        <w:rPr>
          <w:rFonts w:ascii="Times New Roman" w:hAnsi="Times New Roman" w:cs="Times New Roman"/>
          <w:sz w:val="28"/>
          <w:szCs w:val="28"/>
        </w:rPr>
        <w:t>нормативного правового акта содержит положения, отменяющие ранее установленную ответственность за нарушение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>нормативных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7B0699">
        <w:rPr>
          <w:rFonts w:ascii="Times New Roman" w:hAnsi="Times New Roman" w:cs="Times New Roman"/>
          <w:sz w:val="28"/>
          <w:szCs w:val="28"/>
        </w:rPr>
        <w:t>х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акт</w:t>
      </w:r>
      <w:r w:rsidRPr="007B0699">
        <w:rPr>
          <w:rFonts w:ascii="Times New Roman" w:hAnsi="Times New Roman" w:cs="Times New Roman"/>
          <w:sz w:val="28"/>
          <w:szCs w:val="28"/>
        </w:rPr>
        <w:t>ов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Pr="007B0699">
        <w:rPr>
          <w:rFonts w:ascii="Times New Roman" w:hAnsi="Times New Roman" w:cs="Times New Roman"/>
          <w:sz w:val="28"/>
          <w:szCs w:val="28"/>
        </w:rPr>
        <w:t>,</w:t>
      </w:r>
      <w:r w:rsidR="005F298C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5F298C" w:rsidRPr="007B0699" w:rsidRDefault="005F298C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разработчиком проекта акта:</w:t>
      </w:r>
    </w:p>
    <w:p w:rsidR="005F298C" w:rsidRPr="007B0699" w:rsidRDefault="005F298C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 xml:space="preserve">в отношении проектов </w:t>
      </w:r>
      <w:r w:rsidR="008A0864" w:rsidRPr="007B069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7B0699">
        <w:rPr>
          <w:rFonts w:ascii="Times New Roman" w:hAnsi="Times New Roman" w:cs="Times New Roman"/>
          <w:sz w:val="28"/>
          <w:szCs w:val="28"/>
        </w:rPr>
        <w:t xml:space="preserve">, имеющих высокую степень регулирующего воздействия - в соответствии с </w:t>
      </w:r>
      <w:hyperlink r:id="rId9" w:history="1">
        <w:r w:rsidRPr="007B0699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7B0699">
        <w:rPr>
          <w:rFonts w:ascii="Times New Roman" w:hAnsi="Times New Roman" w:cs="Times New Roman"/>
          <w:sz w:val="28"/>
          <w:szCs w:val="28"/>
        </w:rPr>
        <w:t xml:space="preserve"> – 3.7, 4.4 - 4.</w:t>
      </w:r>
      <w:r w:rsidR="0074558F">
        <w:rPr>
          <w:rFonts w:ascii="Times New Roman" w:hAnsi="Times New Roman" w:cs="Times New Roman"/>
          <w:sz w:val="28"/>
          <w:szCs w:val="28"/>
        </w:rPr>
        <w:t>6</w:t>
      </w:r>
      <w:r w:rsidRPr="007B069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F298C" w:rsidRPr="007B0699" w:rsidRDefault="005F298C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 xml:space="preserve">в отношении проектов </w:t>
      </w:r>
      <w:r w:rsidR="008A0864" w:rsidRPr="007B0699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7B0699">
        <w:rPr>
          <w:rFonts w:ascii="Times New Roman" w:hAnsi="Times New Roman" w:cs="Times New Roman"/>
          <w:sz w:val="28"/>
          <w:szCs w:val="28"/>
        </w:rPr>
        <w:t xml:space="preserve">актов, имеющих среднюю степень или низкую степень регулирующего воздействия, - в соответствии с </w:t>
      </w:r>
      <w:hyperlink r:id="rId10" w:history="1">
        <w:r w:rsidRPr="007B0699">
          <w:rPr>
            <w:rFonts w:ascii="Times New Roman" w:hAnsi="Times New Roman" w:cs="Times New Roman"/>
            <w:sz w:val="28"/>
            <w:szCs w:val="28"/>
          </w:rPr>
          <w:t>пунктами 2.7</w:t>
        </w:r>
        <w:r w:rsidR="00F842DB">
          <w:rPr>
            <w:rFonts w:ascii="Times New Roman" w:hAnsi="Times New Roman" w:cs="Times New Roman"/>
            <w:sz w:val="28"/>
            <w:szCs w:val="28"/>
          </w:rPr>
          <w:t>, 3.1</w:t>
        </w:r>
        <w:r w:rsidRPr="007B0699">
          <w:rPr>
            <w:rFonts w:ascii="Times New Roman" w:hAnsi="Times New Roman" w:cs="Times New Roman"/>
            <w:sz w:val="28"/>
            <w:szCs w:val="28"/>
          </w:rPr>
          <w:t>-3.7</w:t>
        </w:r>
      </w:hyperlink>
      <w:r w:rsidRPr="007B0699">
        <w:rPr>
          <w:rFonts w:ascii="Times New Roman" w:hAnsi="Times New Roman" w:cs="Times New Roman"/>
          <w:sz w:val="28"/>
          <w:szCs w:val="28"/>
        </w:rPr>
        <w:t>, 4.4 - 4.</w:t>
      </w:r>
      <w:r w:rsidR="0074558F">
        <w:rPr>
          <w:rFonts w:ascii="Times New Roman" w:hAnsi="Times New Roman" w:cs="Times New Roman"/>
          <w:sz w:val="28"/>
          <w:szCs w:val="28"/>
        </w:rPr>
        <w:t>6</w:t>
      </w:r>
      <w:r w:rsidRPr="007B06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8A0864" w:rsidRPr="007B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F298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F06AD">
        <w:rPr>
          <w:rFonts w:ascii="Times New Roman" w:eastAsia="Calibri" w:hAnsi="Times New Roman" w:cs="Times New Roman"/>
          <w:sz w:val="28"/>
          <w:szCs w:val="28"/>
          <w:lang w:eastAsia="ru-RU"/>
        </w:rPr>
        <w:t>. П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роцедура проведения ОРВ проектов нормативных правовых актов </w:t>
      </w:r>
      <w:r w:rsidR="00655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предусматривает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</w:t>
      </w:r>
      <w:r w:rsidR="00655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 w:rsidR="00655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930DC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этап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размещение разработчиком </w:t>
      </w:r>
      <w:r w:rsidR="00D4713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 о подготовке проекта НПА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</w:t>
      </w:r>
      <w:r w:rsidR="003F06A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нтернет»;</w:t>
      </w:r>
    </w:p>
    <w:p w:rsidR="003F06AD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этап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разработчиком проекта нормативного правового акта проведения публичных консультаций по проекту </w:t>
      </w:r>
      <w:r w:rsidR="002F1D1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этап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30D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1D1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экспертизы</w:t>
      </w:r>
      <w:r w:rsidR="00001B3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66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НПА</w:t>
      </w:r>
      <w:r w:rsidR="0090674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5F3E" w:rsidRPr="007B0699" w:rsidRDefault="004B5F3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0A543B" w:rsidP="00C22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7C2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одготовк</w:t>
      </w:r>
      <w:r w:rsidR="00837C2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exact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9D13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9D1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51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Приняв решение о подготовке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нормативного правового акта, </w:t>
      </w:r>
      <w:r w:rsidR="003908B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 проекта акта в течение 1-го рабочего дня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 </w:t>
      </w:r>
      <w:r w:rsidR="005F3C9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r w:rsidR="004E6E9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подписанное руководителем или иным уполномоченным на то должностным лицом разработчика проекта </w:t>
      </w:r>
      <w:r w:rsidR="0035661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2.2. Уведомление должно содержать: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вид, наименование и планируемый срок вступления в силу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сведения о разработчике проекта нормативного правового акта;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форму представления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</w:t>
      </w:r>
      <w:r w:rsidR="0022078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утвержденную </w:t>
      </w:r>
      <w:proofErr w:type="gramStart"/>
      <w:r w:rsidR="0022078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1 к настоящему Порядку; 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срок, в течение которого разработчиком проекта нормативного правового акта принимаются предложения от заинтересованных лиц</w:t>
      </w:r>
      <w:r w:rsidR="00BC14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не может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составлять менее 5-ти рабочих дней</w:t>
      </w:r>
      <w:r w:rsidR="003F06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C14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даты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размещения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 на официальном сайте</w:t>
      </w:r>
      <w:r w:rsidR="00BC14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способ их представления.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2.3. О размещении уведомления разработчик проекта нормативного правового акта в течение 1-го рабочего дня со дня размещения уведомления на официальном сайте, извещает (посредством телефонной связи, факсимильной связи или по электронной почте) с указанием сведений о месте размещения уведомления (полный электронный адрес официального сайта):</w:t>
      </w:r>
    </w:p>
    <w:p w:rsidR="00220789" w:rsidRPr="007B0699" w:rsidRDefault="0007581B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отраслевые </w:t>
      </w:r>
      <w:r w:rsidR="0022078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исполнительной власти Ставропольского края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6011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 города-курорта Кисловодска, </w:t>
      </w:r>
      <w:r w:rsidR="0022078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структурные подразделения администрации города-курорта Кисловодска, к полномочиям которых относятся вопросы, предлагаемые к правовому регулированию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C749E" w:rsidRPr="007B0699" w:rsidRDefault="00EC749E" w:rsidP="009D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по защите прав предпринимателей в Ставропольском</w:t>
      </w:r>
      <w:r w:rsidR="009D1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крае;</w:t>
      </w:r>
    </w:p>
    <w:p w:rsidR="00541D9F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иные организации и индивидуальных предпринимателей, которых</w:t>
      </w:r>
      <w:r w:rsidR="002F41A8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целесообразно, по мнению разработчика проекта акта, привлечь к публичному обсуждению проекта </w:t>
      </w:r>
      <w:r w:rsidR="0007581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749E" w:rsidRPr="007B0699" w:rsidRDefault="00541D9F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у органа-разработчика исчерпывающих сведений о круге</w:t>
      </w:r>
      <w:r w:rsidR="00DC2C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7A5730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 проекта нормативного правового акта в</w:t>
      </w:r>
      <w:r w:rsidR="00F140F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</w:t>
      </w:r>
      <w:r w:rsidR="00951D7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рабочего дня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окончания установленного в уведомлении срока</w:t>
      </w:r>
      <w:r w:rsidR="00F140F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 рассмотреть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</w:t>
      </w:r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поступивши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 форме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установлены в уведомлении, и состав</w:t>
      </w:r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ить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сводк</w:t>
      </w:r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поступивших предложений, которая подписывается руководителем</w:t>
      </w:r>
      <w:r w:rsidR="0000469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иным уполномоченным на то должностным лицом разработчика проекта </w:t>
      </w:r>
      <w:r w:rsidR="004F3A1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00469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r w:rsidR="007A573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F06AD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EC749E" w:rsidRPr="007B0699" w:rsidRDefault="007A5730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Также в сводке поступивших предложений указывается перечень органов и организаций, которым были направлены извещения о размещении уведомления в соответствии с пункт</w:t>
      </w:r>
      <w:r w:rsidR="008242B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2.3 настоящего Порядка.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="00F66CF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подписания руководителем </w:t>
      </w:r>
      <w:r w:rsidR="003415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иным уполномоченным на то должностным лицом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разработчика проекта нормативного правового акта, сводк</w:t>
      </w:r>
      <w:r w:rsidR="00F66CF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поступивших предложений </w:t>
      </w:r>
      <w:r w:rsidR="00F66CF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</w:t>
      </w:r>
      <w:r w:rsidR="003415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разработчиком проекта </w:t>
      </w:r>
      <w:r w:rsidR="00A03A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="00F66CF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r w:rsidR="00F140F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одного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рассмотрения поступивших предложений 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 проекта </w:t>
      </w:r>
      <w:r w:rsidR="002463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мотивированное решение о подготовке проекта </w:t>
      </w:r>
      <w:r w:rsidR="003F06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НПА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либо об отказе в его подготовки.</w:t>
      </w:r>
      <w:r w:rsidR="008D34E4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предложений от лиц, указанных в пункте 2.3 настоящего Порядка, принимает мотивированное решение о подготовке проекта нормативного правового акта в срок, указанный в первом абзаце настоящего пункта. </w:t>
      </w:r>
    </w:p>
    <w:p w:rsidR="00EC749E" w:rsidRPr="007B0699" w:rsidRDefault="00445582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отказе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нормативного правового акта, разработчик</w:t>
      </w:r>
      <w:r w:rsidR="00F8573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</w:t>
      </w:r>
      <w:r w:rsidR="002463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4152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="00F8573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1-го рабочего дня со дня принятия такого решения размещает </w:t>
      </w:r>
      <w:r w:rsidR="002463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такое </w:t>
      </w:r>
      <w:r w:rsidR="00F8573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мотивированное решение, подписанное руководителем или иным уполномоченным на то должностным лицом разработчика проекта </w:t>
      </w:r>
      <w:r w:rsidR="0024638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F8573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 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C749E" w:rsidRPr="007B0699">
        <w:rPr>
          <w:rFonts w:ascii="Times New Roman" w:eastAsia="Calibri" w:hAnsi="Times New Roman" w:cs="Times New Roman"/>
          <w:bCs/>
          <w:sz w:val="28"/>
          <w:szCs w:val="28"/>
        </w:rPr>
        <w:t>и доводит до сведения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(посредством телефонной связи, факсимильной связи или по электронной почте)</w:t>
      </w:r>
      <w:r w:rsidR="00EC749E" w:rsidRPr="007B06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638A" w:rsidRPr="007B0699">
        <w:rPr>
          <w:rFonts w:ascii="Times New Roman" w:eastAsia="Calibri" w:hAnsi="Times New Roman" w:cs="Times New Roman"/>
          <w:sz w:val="28"/>
          <w:szCs w:val="28"/>
        </w:rPr>
        <w:t>органов и организаций</w:t>
      </w:r>
      <w:r w:rsidR="00EC749E" w:rsidRPr="007B0699">
        <w:rPr>
          <w:rFonts w:ascii="Times New Roman" w:eastAsia="Calibri" w:hAnsi="Times New Roman" w:cs="Times New Roman"/>
          <w:sz w:val="28"/>
          <w:szCs w:val="28"/>
        </w:rPr>
        <w:t>, указанных в</w:t>
      </w:r>
      <w:proofErr w:type="gramEnd"/>
      <w:r w:rsidR="00EC749E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749E" w:rsidRPr="007B0699">
        <w:rPr>
          <w:rFonts w:ascii="Times New Roman" w:eastAsia="Calibri" w:hAnsi="Times New Roman" w:cs="Times New Roman"/>
          <w:sz w:val="28"/>
          <w:szCs w:val="28"/>
        </w:rPr>
        <w:t>пункте</w:t>
      </w:r>
      <w:proofErr w:type="gramEnd"/>
      <w:r w:rsidR="00EC749E" w:rsidRPr="007B0699">
        <w:rPr>
          <w:rFonts w:ascii="Times New Roman" w:eastAsia="Calibri" w:hAnsi="Times New Roman" w:cs="Times New Roman"/>
          <w:sz w:val="28"/>
          <w:szCs w:val="28"/>
        </w:rPr>
        <w:t xml:space="preserve"> 2.3 настоящего Порядка.</w:t>
      </w:r>
      <w:r w:rsidR="0024638A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принятия решения о подготовке проекта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7A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акта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выбирает наилучший из имеющихся вар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иантов правового регулирования</w:t>
      </w:r>
      <w:r w:rsidR="000657A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общественных отношений (далее – правовое регулирование)</w:t>
      </w:r>
      <w:r w:rsidR="00570EE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срок не позднее двух рабочих дней со дня принятия решения о подготовке проекта </w:t>
      </w:r>
      <w:r w:rsidR="000657A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0A434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акта,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разрабатывает на его основе проект нормативного правового акта и формирует сводный отчет о результатах проведения ОРВ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7A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указанного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нормативного правового акта, по форме согласно Приложению 2 к настоящему Порядку</w:t>
      </w:r>
      <w:r w:rsidR="0044558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 наилучшего варианта правового регулирования осуществляется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EC749E" w:rsidRPr="007B0699" w:rsidRDefault="00EC749E" w:rsidP="00C2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учетом следующих основных критериев: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EC749E" w:rsidRPr="007B0699" w:rsidRDefault="00F842DB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если, по итогам рассмотрения предложений разработчиком проекта нормативного правового акта принято решение о выборе варианта правового регулирования, отличного от первоначально предлагавшегося, разработчик проекта нормативного правового акта обосновывает необходимость выбора варианта, отличного от предлагавшегося, в сводном отчете.</w:t>
      </w:r>
      <w:proofErr w:type="gramEnd"/>
    </w:p>
    <w:p w:rsidR="00453F16" w:rsidRPr="007B0699" w:rsidRDefault="00453F16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Сводный отчет составляется разработчиком проекта </w:t>
      </w:r>
      <w:r w:rsidR="00D31358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 акта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результатов рассмотрения предложений.</w:t>
      </w:r>
    </w:p>
    <w:p w:rsidR="00EC749E" w:rsidRPr="007B0699" w:rsidRDefault="00EC749E" w:rsidP="00C2225D">
      <w:pPr>
        <w:tabs>
          <w:tab w:val="left" w:pos="708"/>
          <w:tab w:val="left" w:pos="2527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</w:rPr>
        <w:tab/>
        <w:t xml:space="preserve"> </w:t>
      </w:r>
      <w:r w:rsidR="00183C69" w:rsidRPr="007B0699">
        <w:rPr>
          <w:rFonts w:ascii="Times New Roman" w:eastAsia="Calibri" w:hAnsi="Times New Roman" w:cs="Times New Roman"/>
          <w:sz w:val="28"/>
        </w:rPr>
        <w:tab/>
      </w:r>
    </w:p>
    <w:p w:rsidR="00EC749E" w:rsidRPr="007B0699" w:rsidRDefault="000A543B" w:rsidP="00C22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E380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</w:t>
      </w:r>
      <w:r w:rsidR="00BE380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публичных консультаций 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C2225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="001E1139" w:rsidRPr="007B0699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 xml:space="preserve">публичных консультаций по проекту </w:t>
      </w:r>
      <w:r w:rsidR="00091942" w:rsidRPr="007B0699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 xml:space="preserve">акта разработчик проекта </w:t>
      </w:r>
      <w:r w:rsidR="00090A2C" w:rsidRPr="007B0699">
        <w:rPr>
          <w:rFonts w:ascii="Times New Roman" w:eastAsia="Calibri" w:hAnsi="Times New Roman" w:cs="Times New Roman"/>
          <w:sz w:val="28"/>
          <w:szCs w:val="28"/>
        </w:rPr>
        <w:t>НПА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азмещает на официальном сайте подготовленный проект 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 xml:space="preserve">нормативного </w:t>
      </w:r>
      <w:r w:rsidRPr="007B0699">
        <w:rPr>
          <w:rFonts w:ascii="Times New Roman" w:eastAsia="Calibri" w:hAnsi="Times New Roman" w:cs="Times New Roman"/>
          <w:sz w:val="28"/>
          <w:szCs w:val="28"/>
        </w:rPr>
        <w:t>правового акта, пояснительную записку к нему, заполненны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>й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сводный отчет</w:t>
      </w:r>
      <w:r w:rsidR="001A6C83" w:rsidRPr="007B0699">
        <w:rPr>
          <w:rFonts w:ascii="Times New Roman" w:eastAsia="Calibri" w:hAnsi="Times New Roman" w:cs="Times New Roman"/>
          <w:sz w:val="28"/>
          <w:szCs w:val="28"/>
        </w:rPr>
        <w:t xml:space="preserve"> (за исключением  раздела, содержащего информацию о проведении публичных консультаций по проекту НПА),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форму представления замечаний и предложений в связи с проведением публичных консультаций по проекту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942" w:rsidRPr="007B0699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</w:t>
      </w:r>
      <w:r w:rsidR="00190886" w:rsidRPr="007B0699">
        <w:rPr>
          <w:rFonts w:ascii="Times New Roman" w:eastAsia="Calibri" w:hAnsi="Times New Roman" w:cs="Times New Roman"/>
          <w:sz w:val="28"/>
          <w:szCs w:val="28"/>
        </w:rPr>
        <w:t>акта</w:t>
      </w:r>
      <w:r w:rsidR="00090A2C" w:rsidRPr="007B0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0A2C" w:rsidRPr="00110A13">
        <w:rPr>
          <w:rFonts w:ascii="Times New Roman" w:eastAsia="Calibri" w:hAnsi="Times New Roman" w:cs="Times New Roman"/>
          <w:sz w:val="28"/>
          <w:szCs w:val="28"/>
        </w:rPr>
        <w:t>утвержденную в Приложении</w:t>
      </w:r>
      <w:proofErr w:type="gramEnd"/>
      <w:r w:rsidR="00090A2C" w:rsidRPr="00110A13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090A2C" w:rsidRPr="007B069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(далее - форма представления замечаний и предложений</w:t>
      </w:r>
      <w:r w:rsidR="00091942" w:rsidRPr="007B0699">
        <w:rPr>
          <w:rFonts w:ascii="Times New Roman" w:eastAsia="Calibri" w:hAnsi="Times New Roman" w:cs="Times New Roman"/>
          <w:sz w:val="28"/>
          <w:szCs w:val="28"/>
        </w:rPr>
        <w:t>, замечания и предложения</w:t>
      </w:r>
      <w:r w:rsidRPr="007B069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C749E" w:rsidRPr="007B0699" w:rsidRDefault="00EC749E" w:rsidP="00C2225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29236D" w:rsidRPr="007B0699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по проекту </w:t>
      </w:r>
      <w:r w:rsidR="00091942" w:rsidRPr="007B0699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</w:t>
      </w:r>
      <w:r w:rsidR="0029236D" w:rsidRPr="007B0699">
        <w:rPr>
          <w:rFonts w:ascii="Times New Roman" w:eastAsia="Calibri" w:hAnsi="Times New Roman" w:cs="Times New Roman"/>
          <w:sz w:val="28"/>
          <w:szCs w:val="28"/>
        </w:rPr>
        <w:t xml:space="preserve">акта разработчик проекта </w:t>
      </w:r>
      <w:r w:rsidR="00A70ED9" w:rsidRPr="007B0699">
        <w:rPr>
          <w:rFonts w:ascii="Times New Roman" w:eastAsia="Calibri" w:hAnsi="Times New Roman" w:cs="Times New Roman"/>
          <w:sz w:val="28"/>
          <w:szCs w:val="28"/>
        </w:rPr>
        <w:t>НПА</w:t>
      </w:r>
      <w:r w:rsidR="0029236D" w:rsidRPr="007B0699">
        <w:rPr>
          <w:rFonts w:ascii="Times New Roman" w:eastAsia="Calibri" w:hAnsi="Times New Roman" w:cs="Times New Roman"/>
          <w:sz w:val="28"/>
          <w:szCs w:val="28"/>
        </w:rPr>
        <w:t xml:space="preserve"> в течение  одного рабочего дня со дня размещения на официальном сайте </w:t>
      </w:r>
      <w:proofErr w:type="gramStart"/>
      <w:r w:rsidR="0029236D" w:rsidRPr="007B0699">
        <w:rPr>
          <w:rFonts w:ascii="Times New Roman" w:eastAsia="Calibri" w:hAnsi="Times New Roman" w:cs="Times New Roman"/>
          <w:sz w:val="28"/>
          <w:szCs w:val="28"/>
        </w:rPr>
        <w:t>документов, предусмотренных пунктом 3.1 настоящего Порядка и</w:t>
      </w:r>
      <w:r w:rsidRPr="007B0699">
        <w:rPr>
          <w:rFonts w:ascii="Times New Roman" w:eastAsia="Calibri" w:hAnsi="Times New Roman" w:cs="Times New Roman"/>
          <w:sz w:val="28"/>
          <w:szCs w:val="28"/>
        </w:rPr>
        <w:t>звещает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(посредством телефонной связи, факсимильной связи или по электронной почте)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525" w:rsidRPr="007B0699">
        <w:rPr>
          <w:rFonts w:ascii="Times New Roman" w:eastAsia="Calibri" w:hAnsi="Times New Roman" w:cs="Times New Roman"/>
          <w:sz w:val="28"/>
          <w:szCs w:val="28"/>
        </w:rPr>
        <w:t>органы и организации,</w:t>
      </w:r>
      <w:r w:rsidR="00B0230C" w:rsidRPr="007B0699">
        <w:rPr>
          <w:rFonts w:ascii="Times New Roman" w:eastAsia="Calibri" w:hAnsi="Times New Roman" w:cs="Times New Roman"/>
          <w:sz w:val="28"/>
          <w:szCs w:val="28"/>
        </w:rPr>
        <w:t xml:space="preserve"> определенны</w:t>
      </w:r>
      <w:r w:rsidR="00F20525" w:rsidRPr="007B0699">
        <w:rPr>
          <w:rFonts w:ascii="Times New Roman" w:eastAsia="Calibri" w:hAnsi="Times New Roman" w:cs="Times New Roman"/>
          <w:sz w:val="28"/>
          <w:szCs w:val="28"/>
        </w:rPr>
        <w:t>е</w:t>
      </w:r>
      <w:r w:rsidR="00B0230C" w:rsidRPr="007B0699">
        <w:rPr>
          <w:rFonts w:ascii="Times New Roman" w:eastAsia="Calibri" w:hAnsi="Times New Roman" w:cs="Times New Roman"/>
          <w:sz w:val="28"/>
          <w:szCs w:val="28"/>
        </w:rPr>
        <w:t xml:space="preserve"> в пункте 2.3 настоящего Порядка</w:t>
      </w:r>
      <w:r w:rsidRPr="007B0699">
        <w:rPr>
          <w:rFonts w:ascii="Times New Roman" w:eastAsia="Calibri" w:hAnsi="Times New Roman" w:cs="Times New Roman"/>
          <w:sz w:val="28"/>
          <w:szCs w:val="28"/>
        </w:rPr>
        <w:t>, указав:</w:t>
      </w:r>
    </w:p>
    <w:p w:rsidR="00EC749E" w:rsidRPr="007B0699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размещения проекта нормативного правового акта (полный электронный адрес официального сайта);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по проекту нормативного правового акта, в течение которого разработчиком проекта нормативного правового акта принимаются замечания и предложения, и способ их предоставления.</w:t>
      </w:r>
    </w:p>
    <w:p w:rsidR="00EC749E" w:rsidRPr="007B0699" w:rsidRDefault="009D10CD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EC749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по проекту нормативного правового акта устанавливается разработчиком проекта </w:t>
      </w:r>
      <w:r w:rsidR="00043109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EC749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BB0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C749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составлять менее 10-ти </w:t>
      </w:r>
      <w:r w:rsidR="002B67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C749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высокой и средней степеней регулирующего воздействия и 5 рабочих дней – для низкой степени регулирующего воздействия</w:t>
      </w:r>
      <w:r w:rsidR="00EC749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676A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="00475651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E90EAB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</w:t>
      </w:r>
      <w:r w:rsidR="002B67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публичных консультаций разработчик проекта нормативного правового акта осуществляет рассмотрение всех замечаний и предложений, поступивших в установленный срок в связи с проведением публичных консультаций по проекту </w:t>
      </w:r>
      <w:r w:rsidR="00536389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2B67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представленных по форме представления замечаний и предложений, и с</w:t>
      </w:r>
      <w:r w:rsidR="00475651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7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сводки замечаний и предложений, которая в 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67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срок подписывается руководителем </w:t>
      </w:r>
      <w:r w:rsidR="00DF6E6A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</w:t>
      </w:r>
      <w:r w:rsidR="00475651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="00475651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 должностным лицом разработчика проекта нормативного правового акта.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сводке замечаний и предложений указываются автор и содержание замечани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 е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(предп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олагается ли использовать данное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дальнейшей доработке проекта нормативного правового акта, либо при обосновании решения об отказе от подготовки проекта нормативного правового акта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замечани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46FE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E833A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причины такого решения).</w:t>
      </w:r>
      <w:proofErr w:type="gramEnd"/>
    </w:p>
    <w:p w:rsidR="000E6D24" w:rsidRPr="007B0699" w:rsidRDefault="000E6D24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сводке замечаний и предложений указывается перечень органов </w:t>
      </w:r>
      <w:r w:rsidR="0039018D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которым были направлены извещения о проведении публичных консультаций по проекту </w:t>
      </w:r>
      <w:r w:rsidR="00063E8F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 соответствии с пунктом 2.3 настоящего Порядка.</w:t>
      </w:r>
    </w:p>
    <w:p w:rsidR="0039018D" w:rsidRPr="007B0699" w:rsidRDefault="00EC749E" w:rsidP="00C22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678A0"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руководителем  или иным уполномоченным  на то должностным лицом разработчика проекта </w:t>
      </w:r>
      <w:r w:rsidR="00536389" w:rsidRPr="007B0699">
        <w:rPr>
          <w:rFonts w:ascii="Times New Roman" w:eastAsia="Calibri" w:hAnsi="Times New Roman" w:cs="Times New Roman"/>
          <w:sz w:val="28"/>
          <w:szCs w:val="28"/>
        </w:rPr>
        <w:t xml:space="preserve">НПА </w:t>
      </w:r>
      <w:r w:rsidR="0039018D" w:rsidRPr="007B0699">
        <w:rPr>
          <w:rFonts w:ascii="Times New Roman" w:eastAsia="Calibri" w:hAnsi="Times New Roman" w:cs="Times New Roman"/>
          <w:sz w:val="28"/>
          <w:szCs w:val="28"/>
        </w:rPr>
        <w:t>сводка замечаний и предложений размещается разработчиком проекта акта на официальном сайте.</w:t>
      </w:r>
    </w:p>
    <w:p w:rsidR="00210B65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47C1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10B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одного рабочего дня со дня рассмотрения замечаний и предложений разработчиком проекта 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210B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акта может быть принято мотивированное решение об отказе от подготовки проекта 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 акта</w:t>
      </w:r>
      <w:r w:rsidR="00210B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которое подписывается руководителем  или уполномоченным на то должностным лицом разработчика проекта акта. В этом случае разработчик проекта </w:t>
      </w:r>
      <w:r w:rsidR="00A70ED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="00210B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одного рабочего дня со дня принятия такого решения размещает его на официальном сайте и сообщает об этом лицам, представившим замечания и предложения.</w:t>
      </w:r>
    </w:p>
    <w:p w:rsidR="006308AD" w:rsidRPr="007B0699" w:rsidRDefault="00A4797C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47C1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публичных консультаций по проекту 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 разработчик проекта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0ED9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после окончания публичных консультаций, рассмотрев поступившие замечания и предложения, при необходимости дорабатывает проект </w:t>
      </w:r>
      <w:r w:rsidR="001010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 и сводный отчет</w:t>
      </w:r>
      <w:r w:rsidR="00877BF7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заполняет раздел сводного отчета, содержащий информацию о проведении публичных консультаций по проекту акта.</w:t>
      </w:r>
      <w:proofErr w:type="gramEnd"/>
    </w:p>
    <w:p w:rsidR="00954FC9" w:rsidRPr="007B0699" w:rsidRDefault="00954FC9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47C1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Доработанные</w:t>
      </w:r>
      <w:r w:rsidR="0015070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проведения публичных консультаций проект </w:t>
      </w:r>
      <w:r w:rsidR="0058680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акта, пояснительная записка к нему и сводный отчет в срок, не превышающий семи рабочих дней после дня окончания публичных консультаций, размещаются разработчиком</w:t>
      </w:r>
      <w:r w:rsidR="0058680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680A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и вместе со сводкой</w:t>
      </w:r>
      <w:r w:rsidR="00B07C58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замечаний и предложений направляются в уполномоченный орган для подготовки заключения об оценке регулирующего воздействия.</w:t>
      </w:r>
      <w:proofErr w:type="gramEnd"/>
    </w:p>
    <w:p w:rsidR="00CE51DB" w:rsidRPr="007B0699" w:rsidRDefault="00CE51DB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EC749E" w:rsidRPr="007B0699" w:rsidRDefault="000A543B" w:rsidP="00C22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Подготовка заключения уполномоченного органа по результатам проведения ОРВ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126280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606B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подготовки заключения уполномоченный орган проводит анализ документов, </w:t>
      </w:r>
      <w:r w:rsidR="00F3247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полученных </w:t>
      </w:r>
      <w:proofErr w:type="gramStart"/>
      <w:r w:rsidR="00F3247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C749E" w:rsidRPr="007B06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</w:t>
        </w:r>
        <w:r w:rsidR="00F3247D" w:rsidRPr="007B06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</w:t>
        </w:r>
        <w:proofErr w:type="gramEnd"/>
        <w:r w:rsidR="00EC749E" w:rsidRPr="007B06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="00F3247D" w:rsidRPr="007B069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3.7.</w:t>
        </w:r>
      </w:hyperlink>
      <w:r w:rsidR="00F3247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Порядка, на предмет: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либо отсутствия положений, способствующих возникновению</w:t>
      </w:r>
    </w:p>
    <w:p w:rsidR="00EC749E" w:rsidRPr="007B0699" w:rsidRDefault="00EC749E" w:rsidP="004C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необоснованных расходов субъектов предпринимательской и инвестиционной деятельности, а также бюджета города-курорта Кисловодска;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обоснованности (необоснованности) отклонения разработчиком проекта</w:t>
      </w:r>
    </w:p>
    <w:p w:rsidR="00EC749E" w:rsidRPr="007B0699" w:rsidRDefault="00EC749E" w:rsidP="004C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 акта внесенных в рамках публичных консультаций</w:t>
      </w:r>
      <w:r w:rsidR="004C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замечаний и предложений участниками публичных консультаций.</w:t>
      </w:r>
    </w:p>
    <w:p w:rsidR="00F47C61" w:rsidRPr="00F47C61" w:rsidRDefault="00EC749E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содержит </w:t>
      </w:r>
      <w:r w:rsidR="002917C8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выводы об обоснованности выбора органом - разработчиком варианта (способа) правового регулирования</w:t>
      </w:r>
      <w:r w:rsidR="0030544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эффективности данн</w:t>
      </w:r>
      <w:r w:rsidR="0030544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</w:t>
      </w:r>
      <w:r w:rsidR="0030544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проблемы в сравнении с действующим на момент проведения процедуры ОРВ правовым регулированием рассматриваемой сферы</w:t>
      </w:r>
      <w:r w:rsidR="00150701"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699"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</w:t>
      </w:r>
      <w:r w:rsidR="00F47C61"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отношений.</w:t>
      </w:r>
      <w:proofErr w:type="gramEnd"/>
    </w:p>
    <w:p w:rsidR="00194F17" w:rsidRDefault="00EC749E" w:rsidP="00C22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C61">
        <w:rPr>
          <w:rFonts w:ascii="Times New Roman" w:hAnsi="Times New Roman" w:cs="Times New Roman"/>
          <w:sz w:val="28"/>
          <w:szCs w:val="28"/>
          <w:lang w:eastAsia="ru-RU"/>
        </w:rPr>
        <w:t>При оценке эффективности предложенных вариантов правового регулирования,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EC749E" w:rsidRPr="00F47C61" w:rsidRDefault="00EC749E" w:rsidP="00C22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C61">
        <w:rPr>
          <w:rFonts w:ascii="Times New Roman" w:hAnsi="Times New Roman" w:cs="Times New Roman"/>
          <w:sz w:val="28"/>
          <w:szCs w:val="28"/>
          <w:lang w:eastAsia="ru-RU"/>
        </w:rPr>
        <w:t>точность формулировки выявленной проблемы;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C6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качественного и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количественного определения потенциальных адресатов предлагаемого правового регулирования;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целей предлагаемого правового регулирования;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реализуемость заявленных целей предлагаемого правового регулирования;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верифици</w:t>
      </w:r>
      <w:r w:rsidR="009461E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уемость</w:t>
      </w:r>
      <w:proofErr w:type="spell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EC749E" w:rsidRPr="007B0699" w:rsidRDefault="00EC749E" w:rsidP="00C222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F298C" w:rsidRPr="007B0699" w:rsidRDefault="00C606BF" w:rsidP="00C22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24FF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24FF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298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уполномоченным органом 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таком проекте акта положений, предусмотренных пунктом 1.2 настоящего Порядка, уполномоченный орган проставляет на проекте акта отметку о прохождении процедуры оценки регулирующего воздействия, готовит заключение об оценке регулирующего воздействия </w:t>
      </w:r>
      <w:r w:rsidR="005F298C" w:rsidRPr="007B0699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5 к настоящему Порядку</w:t>
      </w:r>
      <w:proofErr w:type="gramEnd"/>
      <w:r w:rsidR="005F298C" w:rsidRPr="007B0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98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 направляет его вместе с проектом акта разработчику проекта акта:</w:t>
      </w:r>
    </w:p>
    <w:p w:rsidR="005F298C" w:rsidRPr="007B0699" w:rsidRDefault="005F298C" w:rsidP="00C222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в отношении проекта акта, имеющего высокую степень или среднюю степень регулирующего воздействия, - в течение пяти рабочих дней со дня поступления проекта акта;</w:t>
      </w:r>
    </w:p>
    <w:p w:rsidR="005F298C" w:rsidRPr="007B0699" w:rsidRDefault="005F298C" w:rsidP="00C2225D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в отношении проекта акта, имеющего низкую степень регулирующего воздействия, - в течение трех рабочих дней со дня поступления проекта акта.</w:t>
      </w:r>
    </w:p>
    <w:p w:rsidR="00A40ED4" w:rsidRPr="007B0699" w:rsidRDefault="00A40ED4" w:rsidP="00A40E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lastRenderedPageBreak/>
        <w:t>Заключение об оценке регулирующего воздействия подлежит размещению разработчиком проекта акта на официальном сайте в течение двух рабочих дней со дня его получения.</w:t>
      </w:r>
    </w:p>
    <w:p w:rsidR="00C54354" w:rsidRPr="007B0699" w:rsidRDefault="00A40ED4" w:rsidP="00C54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r w:rsidR="00117E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</w:t>
      </w:r>
      <w:r w:rsidR="00F51FE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</w:t>
      </w:r>
      <w:r w:rsidR="00117E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51FE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117E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F51FE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4354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анализа, предусмотренного пунктом 4.1 настоящего Порядка, </w:t>
      </w:r>
      <w:r w:rsidR="00C54354" w:rsidRPr="007B0699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117E65" w:rsidRPr="007B0699">
        <w:rPr>
          <w:rFonts w:ascii="Times New Roman" w:hAnsi="Times New Roman" w:cs="Times New Roman"/>
          <w:sz w:val="28"/>
          <w:szCs w:val="28"/>
        </w:rPr>
        <w:t xml:space="preserve">НПА </w:t>
      </w:r>
      <w:r w:rsidR="00C54354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117E6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положений,</w:t>
      </w:r>
      <w:r w:rsidR="00C54354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117E65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794768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предусмотренных пунктом 1.2 настоящего Порядка, </w:t>
      </w:r>
      <w:r w:rsidR="00C54354" w:rsidRPr="007B0699">
        <w:rPr>
          <w:rFonts w:ascii="Times New Roman" w:hAnsi="Times New Roman" w:cs="Times New Roman"/>
          <w:sz w:val="28"/>
          <w:szCs w:val="28"/>
        </w:rPr>
        <w:t>несоблюдения разработчиком проекта порядка проведения публичных консультаций, необоснованного отклонения разработчиком проекта правового акта замечаний и предложений участников публичных консультаций,</w:t>
      </w:r>
      <w:r w:rsidR="00613EE2" w:rsidRPr="007B0699">
        <w:rPr>
          <w:rFonts w:ascii="Times New Roman" w:hAnsi="Times New Roman" w:cs="Times New Roman"/>
          <w:sz w:val="28"/>
          <w:szCs w:val="28"/>
        </w:rPr>
        <w:t xml:space="preserve"> а также в случае, </w:t>
      </w:r>
      <w:r w:rsidR="00613EE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если сводный отчет сформирован не по форме, утвержденной в Приложение № 2 к настоящему Порядку, или</w:t>
      </w:r>
      <w:proofErr w:type="gramEnd"/>
      <w:r w:rsidR="00613EE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не полную информацию,</w:t>
      </w:r>
      <w:r w:rsidR="00613EE2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="00C54354" w:rsidRPr="007B0699">
        <w:rPr>
          <w:rFonts w:ascii="Times New Roman" w:hAnsi="Times New Roman" w:cs="Times New Roman"/>
          <w:sz w:val="28"/>
          <w:szCs w:val="28"/>
        </w:rPr>
        <w:t xml:space="preserve">уполномоченный орган составляет отрицательное заключение, которое в пределах срока, указанного в </w:t>
      </w:r>
      <w:hyperlink w:anchor="Par136" w:history="1">
        <w:r w:rsidR="00C54354" w:rsidRPr="007B0699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="00C54354" w:rsidRPr="007B069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разработчику проекта правового акта для устранения замечаний, изложенных в заключении.</w:t>
      </w:r>
    </w:p>
    <w:p w:rsidR="00E0404E" w:rsidRPr="007B0699" w:rsidRDefault="00C83C33" w:rsidP="00E0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4.4. При получении разработчиком проекта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правового акта в срок, не превышающий 5-ти рабочих дней</w:t>
      </w:r>
      <w:r w:rsidR="00E0404E" w:rsidRPr="007B0699">
        <w:rPr>
          <w:rFonts w:ascii="Times New Roman" w:hAnsi="Times New Roman" w:cs="Times New Roman"/>
          <w:sz w:val="28"/>
          <w:szCs w:val="28"/>
        </w:rPr>
        <w:t>,</w:t>
      </w:r>
      <w:r w:rsidRPr="007B0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9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50701" w:rsidRPr="007B0699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150701" w:rsidRPr="007B0699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7B0699">
        <w:rPr>
          <w:rFonts w:ascii="Times New Roman" w:hAnsi="Times New Roman" w:cs="Times New Roman"/>
          <w:sz w:val="28"/>
          <w:szCs w:val="28"/>
        </w:rPr>
        <w:t xml:space="preserve"> отрицательного заключения, обеспечивает устранение замечаний, изложенных в отрицательном заключении</w:t>
      </w:r>
      <w:r w:rsidR="00E0404E" w:rsidRPr="007B0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04E" w:rsidRPr="007B0699" w:rsidRDefault="00E0404E" w:rsidP="00E0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В случае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настоящим Порядком.</w:t>
      </w:r>
    </w:p>
    <w:p w:rsidR="00E0404E" w:rsidRPr="007B0699" w:rsidRDefault="00E0404E" w:rsidP="00E04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hAnsi="Times New Roman" w:cs="Times New Roman"/>
          <w:sz w:val="28"/>
          <w:szCs w:val="28"/>
        </w:rPr>
        <w:t xml:space="preserve">По результатам работы по устранению замечаний, изложенных в отрицательном заключении, разработчик НПА представляет повторно в уполномоченный орган проект правового акта и документы согласно пункта 3.7 настоящего Порядка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дачи заключения об оценке регулирующего воздействия и проставления на проекте акта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отметки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прохождении процедуры оценки регулирующего воздействия в соответствии с пунктом 4.2</w:t>
      </w:r>
      <w:r w:rsidR="00275BC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 w:rsidR="00275BC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размещает их на сайте,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принимает решение об отказе от дальнейшей подготовки акта, которое подписывается руководителем или иным уполномоченным на то должностным лицом разработчика проекта </w:t>
      </w:r>
      <w:r w:rsidR="00A40ED4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НПА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этом случае разработчик проекта нормативного правового акта в течение одного  рабочего дня после принятия такого решения размещает его на своем официальном сайте  и в письменном виде уведомляет об этом уполномоченный орган. </w:t>
      </w:r>
    </w:p>
    <w:p w:rsidR="00AA4F23" w:rsidRPr="007B0699" w:rsidRDefault="00A40ED4" w:rsidP="007D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4.5</w:t>
      </w:r>
      <w:r w:rsidR="00275BCC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 проекта </w:t>
      </w:r>
      <w:r w:rsidR="00AB29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акта, несогласный с выводом о несоблюдении разработчиком проекта акта установленных настоящим Порядком процедур проведения оценки регулирующего воздействия и (или) о наличии в проекте акта положений</w:t>
      </w:r>
      <w:r w:rsidR="00AB29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предусмотренных пунктом 1.</w:t>
      </w:r>
      <w:r w:rsidR="002741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настоящего Порядка, сделанным уполномоченным органом в заключении, в течение 5 рабочих дней со дня поступления заключения готовит мотивированное обоснование соблюдения разработчиком проекта </w:t>
      </w:r>
      <w:r w:rsidR="00AB29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нормативного правового  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 установленных настоящим Порядком</w:t>
      </w:r>
      <w:proofErr w:type="gramEnd"/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 проведения оценки регулирующего воздействия  и (или) отсутствия в проекте акта положений, предусмотренных п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нктом 1.</w:t>
      </w:r>
      <w:r w:rsidR="002741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Порядка, кот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рое подписывае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ся руководител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A4F2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м или иным  уполномоченным на то должностным лицом разработчика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9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акта (далее – обоснование), и направляет его </w:t>
      </w:r>
      <w:proofErr w:type="gramStart"/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="00085672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вместе с заключением. </w:t>
      </w:r>
      <w:r w:rsidR="00AB298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85672" w:rsidRPr="007B0699" w:rsidRDefault="00085672" w:rsidP="007D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неурегулированных разногласий между разработчиком проекта </w:t>
      </w:r>
      <w:r w:rsidR="00D703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 уполномоченным органом вопрос о несоблюдении разработчиком проекта акта установленных настоящим Порядком процедур проведения оценки регулирующего воздействия и (или) о наличии в проекте акта положений, предусмотренных пунктом 1.</w:t>
      </w:r>
      <w:r w:rsidR="0027410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настоящего Порядка, выносится на рассмотрение</w:t>
      </w:r>
      <w:r w:rsidR="00617D4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совещательного коллегиального органа по проведению оценки регулирующего воздействия  проектов нормативных правовых актов администрации города-курорта Кисловодска и экспертизе</w:t>
      </w:r>
      <w:proofErr w:type="gramEnd"/>
      <w:r w:rsidR="00617D43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 города-курорта Кисловодска, затрагивающих вопросы осуществления предпринимательской и инвестиционной деятельности (далее – Совещательный коллегиальный орган).</w:t>
      </w:r>
    </w:p>
    <w:p w:rsidR="00617D43" w:rsidRPr="007B0699" w:rsidRDefault="00617D43" w:rsidP="007D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Совещательного коллегиального органа, принятое не позднее 7 рабочих дней со дня поступления в уполномоченный орган обоснования,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разработчиком проекта </w:t>
      </w:r>
      <w:r w:rsidR="00D703C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нормативного правового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акта и уполномоченным органом.</w:t>
      </w:r>
    </w:p>
    <w:p w:rsidR="00A24EF7" w:rsidRPr="007B0699" w:rsidRDefault="00A24EF7" w:rsidP="007D0A3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Совещательным коллегиальным органом</w:t>
      </w:r>
      <w:r w:rsidRPr="007B0699">
        <w:rPr>
          <w:rFonts w:ascii="Times New Roman" w:hAnsi="Times New Roman" w:cs="Times New Roman"/>
          <w:sz w:val="28"/>
          <w:szCs w:val="28"/>
        </w:rPr>
        <w:t xml:space="preserve"> вынесено решение о несоблюдении разработчиком проекта акта процедур проведения оценки регулирующего воздействия, установленных настоящим Порядком и (или) о наличии в проекте акта положений, предусмотренных </w:t>
      </w:r>
      <w:hyperlink r:id="rId12" w:history="1">
        <w:r w:rsidRPr="007B0699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27410B" w:rsidRPr="007B0699">
          <w:rPr>
            <w:rFonts w:ascii="Times New Roman" w:hAnsi="Times New Roman" w:cs="Times New Roman"/>
            <w:sz w:val="28"/>
            <w:szCs w:val="28"/>
          </w:rPr>
          <w:t>2</w:t>
        </w:r>
        <w:r w:rsidRPr="007B069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B0699">
        <w:rPr>
          <w:rFonts w:ascii="Times New Roman" w:hAnsi="Times New Roman" w:cs="Times New Roman"/>
          <w:sz w:val="28"/>
          <w:szCs w:val="28"/>
        </w:rPr>
        <w:t xml:space="preserve"> настоящего Порядка, и необходимости устранения выявленных замечаний, разработчик проект</w:t>
      </w:r>
      <w:r w:rsidR="00CB68D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 xml:space="preserve"> акта в течение пяти рабочих дней со дня вынесения такого решения устраняет выявленные замечания и (или) дорабатывает</w:t>
      </w:r>
      <w:proofErr w:type="gramEnd"/>
      <w:r w:rsidRPr="007B0699">
        <w:rPr>
          <w:rFonts w:ascii="Times New Roman" w:hAnsi="Times New Roman" w:cs="Times New Roman"/>
          <w:sz w:val="28"/>
          <w:szCs w:val="28"/>
        </w:rPr>
        <w:t xml:space="preserve"> проект акта. В течение двух рабочих дней со дня проведения процедур оценки регулирующего воздействия, установленных настоящим Порядком, и (или) доработки проекта акта разработчик проекта </w:t>
      </w:r>
      <w:r w:rsidR="00CB68D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>акта направляет в уполномоченный орган доработанный проект акта, пояснительную записку к нему и сводный отчет, а также размещает указанные документы на своем официальном сайте.</w:t>
      </w:r>
    </w:p>
    <w:p w:rsidR="00A24EF7" w:rsidRPr="007B0699" w:rsidRDefault="00A24EF7" w:rsidP="007D0A3F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9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Совещательным коллегиальным органом</w:t>
      </w:r>
      <w:r w:rsidRPr="007B0699">
        <w:rPr>
          <w:rFonts w:ascii="Times New Roman" w:hAnsi="Times New Roman" w:cs="Times New Roman"/>
          <w:sz w:val="28"/>
          <w:szCs w:val="28"/>
        </w:rPr>
        <w:t xml:space="preserve"> вынесено решение о соблюдении разработчиком проекта </w:t>
      </w:r>
      <w:r w:rsidR="00CB68D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 xml:space="preserve">акта установленных настоящим Порядком процедур проведения оценки регулирующего воздействия и (или) об отсутствии в проекте акта положений, предусмотренных </w:t>
      </w:r>
      <w:hyperlink r:id="rId13" w:history="1">
        <w:r w:rsidRPr="007B0699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692CE5" w:rsidRPr="007B0699">
          <w:rPr>
            <w:rFonts w:ascii="Times New Roman" w:hAnsi="Times New Roman" w:cs="Times New Roman"/>
            <w:sz w:val="28"/>
            <w:szCs w:val="28"/>
          </w:rPr>
          <w:t>2</w:t>
        </w:r>
        <w:r w:rsidRPr="007B069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B0699">
        <w:rPr>
          <w:rFonts w:ascii="Times New Roman" w:hAnsi="Times New Roman" w:cs="Times New Roman"/>
          <w:sz w:val="28"/>
          <w:szCs w:val="28"/>
        </w:rPr>
        <w:t xml:space="preserve">  настоящего Порядка, уполномоченный орган в течение трех рабочих дней со дня вынесения такого</w:t>
      </w:r>
      <w:r w:rsidR="00C150A7" w:rsidRPr="007B0699">
        <w:rPr>
          <w:rFonts w:ascii="Times New Roman" w:hAnsi="Times New Roman" w:cs="Times New Roman"/>
          <w:sz w:val="28"/>
          <w:szCs w:val="28"/>
        </w:rPr>
        <w:t xml:space="preserve"> решения в соответствии с пунктом 4.2 настоящего Порядка </w:t>
      </w:r>
      <w:r w:rsidRPr="007B0699">
        <w:rPr>
          <w:rFonts w:ascii="Times New Roman" w:hAnsi="Times New Roman" w:cs="Times New Roman"/>
          <w:sz w:val="28"/>
          <w:szCs w:val="28"/>
        </w:rPr>
        <w:t>проставляет на проекте акта отметку</w:t>
      </w:r>
      <w:proofErr w:type="gramEnd"/>
      <w:r w:rsidRPr="007B0699">
        <w:rPr>
          <w:rFonts w:ascii="Times New Roman" w:hAnsi="Times New Roman" w:cs="Times New Roman"/>
          <w:sz w:val="28"/>
          <w:szCs w:val="28"/>
        </w:rPr>
        <w:t xml:space="preserve"> о прохождении процедуры оценки регулирующего воздействия, готовит заключение об оценке регулирующего воздействия и направляет его разработчику проекта </w:t>
      </w:r>
      <w:r w:rsidR="00CB68D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 xml:space="preserve">акта вместе с проектом </w:t>
      </w:r>
      <w:r w:rsidR="00D703C0" w:rsidRPr="007B069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</w:t>
      </w:r>
      <w:r w:rsidR="00CB68D6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нормативного правового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  <w:r w:rsidRPr="007B0699">
        <w:rPr>
          <w:rFonts w:ascii="Times New Roman" w:hAnsi="Times New Roman" w:cs="Times New Roman"/>
          <w:sz w:val="28"/>
          <w:szCs w:val="28"/>
        </w:rPr>
        <w:t>акта и пояснительной запиской к нему.</w:t>
      </w:r>
      <w:r w:rsidR="00CB68D6" w:rsidRPr="007B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D4" w:rsidRPr="007B0699" w:rsidRDefault="00A40ED4" w:rsidP="00A42CD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 xml:space="preserve">4.6. Разработчик проекта НПА в течение 5 рабочих дней со дня </w:t>
      </w:r>
      <w:r w:rsidR="0033749F" w:rsidRPr="007B069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7B0699">
        <w:rPr>
          <w:rFonts w:ascii="Times New Roman" w:hAnsi="Times New Roman" w:cs="Times New Roman"/>
          <w:sz w:val="28"/>
          <w:szCs w:val="28"/>
        </w:rPr>
        <w:t>правового акта</w:t>
      </w:r>
      <w:r w:rsidR="0033749F" w:rsidRPr="007B0699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A42CDB" w:rsidRPr="007B0699">
        <w:rPr>
          <w:rFonts w:ascii="Times New Roman" w:hAnsi="Times New Roman" w:cs="Times New Roman"/>
          <w:sz w:val="28"/>
          <w:szCs w:val="28"/>
        </w:rPr>
        <w:t xml:space="preserve">его </w:t>
      </w:r>
      <w:r w:rsidR="0033749F" w:rsidRPr="007B069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города-курорта Кисловодска в сети «Интернет».</w:t>
      </w:r>
    </w:p>
    <w:p w:rsidR="00EC749E" w:rsidRPr="007B0699" w:rsidRDefault="00EC749E" w:rsidP="00A42C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4.</w:t>
      </w:r>
      <w:r w:rsidR="005354B8" w:rsidRPr="007B0699">
        <w:rPr>
          <w:rFonts w:ascii="Times New Roman" w:eastAsia="Calibri" w:hAnsi="Times New Roman" w:cs="Times New Roman"/>
          <w:sz w:val="28"/>
          <w:szCs w:val="28"/>
        </w:rPr>
        <w:t>7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. Уполномоченный орган ежегодно, не позднее 15 февраля года, следующего за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07E8" w:rsidRPr="007B0699">
        <w:rPr>
          <w:rFonts w:ascii="Times New Roman" w:eastAsia="Calibri" w:hAnsi="Times New Roman" w:cs="Times New Roman"/>
          <w:sz w:val="28"/>
          <w:szCs w:val="28"/>
        </w:rPr>
        <w:t>готовит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проведения ОРВ за отчетный год и обеспечивает ее размещение на официальном сайте.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775" w:rsidRPr="007B0699" w:rsidRDefault="00F21775" w:rsidP="00F21775">
      <w:pPr>
        <w:spacing w:after="0" w:line="240" w:lineRule="exact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F21775" w:rsidRPr="007B0699" w:rsidRDefault="00F21775" w:rsidP="00F21775">
      <w:pPr>
        <w:tabs>
          <w:tab w:val="left" w:pos="7371"/>
          <w:tab w:val="left" w:pos="7513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 Кисловодска                      </w:t>
      </w:r>
      <w:r w:rsidRPr="007B06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Г.Л. Рубцова      </w:t>
      </w:r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по экономике</w:t>
      </w:r>
      <w:r w:rsidR="000D344B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инвестициям администрации </w:t>
      </w:r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города-курорта Кисловодска                                                             И.Э. </w:t>
      </w:r>
      <w:proofErr w:type="spell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Паукова</w:t>
      </w:r>
      <w:proofErr w:type="spellEnd"/>
    </w:p>
    <w:p w:rsidR="00110669" w:rsidRPr="007B0699" w:rsidRDefault="00110669" w:rsidP="0011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11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110669" w:rsidRPr="007B0699" w:rsidRDefault="00110669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города-курорта</w:t>
      </w:r>
    </w:p>
    <w:p w:rsidR="00110669" w:rsidRPr="007B0699" w:rsidRDefault="00110669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Кисловодска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8275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Певанова</w:t>
      </w:r>
      <w:proofErr w:type="spellEnd"/>
    </w:p>
    <w:p w:rsidR="00F21775" w:rsidRPr="007B0699" w:rsidRDefault="00F21775" w:rsidP="00F2177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F3E" w:rsidRPr="007B0699" w:rsidRDefault="004B5F3E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FD" w:rsidRPr="007B0699" w:rsidRDefault="00457EFD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FD" w:rsidRPr="007B0699" w:rsidRDefault="00457EFD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FD" w:rsidRPr="007B0699" w:rsidRDefault="00457EFD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FD" w:rsidRPr="007B0699" w:rsidRDefault="00457EFD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7EFD" w:rsidRPr="007B0699" w:rsidRDefault="00457EFD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008" w:rsidRPr="007B0699" w:rsidRDefault="00CF7008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0669" w:rsidRPr="007B0699" w:rsidRDefault="00110669" w:rsidP="00EC74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283"/>
        <w:gridCol w:w="4784"/>
      </w:tblGrid>
      <w:tr w:rsidR="00EC749E" w:rsidRPr="007B0699" w:rsidTr="003A1F08">
        <w:tc>
          <w:tcPr>
            <w:tcW w:w="283" w:type="dxa"/>
            <w:shd w:val="clear" w:color="auto" w:fill="auto"/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EC749E" w:rsidRPr="007B0699" w:rsidRDefault="00EC749E" w:rsidP="003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  <w:p w:rsidR="00EC749E" w:rsidRPr="007B0699" w:rsidRDefault="004B5F3E" w:rsidP="005D19D2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лирующего</w:t>
            </w:r>
            <w:proofErr w:type="spellEnd"/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нистрации</w:t>
            </w:r>
            <w:proofErr w:type="spellEnd"/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Кисловодска, затрагивающих воп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росы предпринимательской и инвес</w:t>
            </w:r>
            <w:r w:rsidR="00EC749E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тиционной деятельности</w:t>
            </w:r>
          </w:p>
        </w:tc>
      </w:tr>
    </w:tbl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49E" w:rsidRPr="007B0699" w:rsidRDefault="00E7007A" w:rsidP="00EC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ПРЕДЛОЖЕНИЯ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о необходимости </w:t>
      </w:r>
      <w:r w:rsidR="00E7007A" w:rsidRPr="007B0699">
        <w:rPr>
          <w:rFonts w:ascii="Times New Roman" w:eastAsia="Calibri" w:hAnsi="Times New Roman" w:cs="Times New Roman"/>
          <w:sz w:val="28"/>
          <w:szCs w:val="28"/>
        </w:rPr>
        <w:t xml:space="preserve">и вариантах </w:t>
      </w:r>
      <w:r w:rsidRPr="007B0699">
        <w:rPr>
          <w:rFonts w:ascii="Times New Roman" w:eastAsia="Calibri" w:hAnsi="Times New Roman" w:cs="Times New Roman"/>
          <w:sz w:val="28"/>
          <w:szCs w:val="28"/>
        </w:rPr>
        <w:t>правового регулирования общественных отношений в связи с размещением уведомления о подготовке проекта нормативного правового акта</w:t>
      </w:r>
      <w:r w:rsidR="001A72BD" w:rsidRPr="007B069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1. Описание общественных отношений, предлагаемых к правовому регулированию.</w:t>
            </w: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города-курорта Кисловодска,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      </w: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3. Срок, установленный разработчиком проекта нормативного правового акта для направления предложений.</w:t>
            </w: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      </w:r>
          </w:p>
        </w:tc>
      </w:tr>
      <w:tr w:rsidR="00EC749E" w:rsidRPr="007B0699" w:rsidTr="00617D4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_________________ Ф.И.О. _________________ Подпись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(руководитель разработчика проекта правового акта)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Calibri" w:eastAsia="Calibri" w:hAnsi="Calibri" w:cs="Calibri"/>
          <w:sz w:val="28"/>
        </w:rPr>
        <w:sectPr w:rsidR="00EC749E" w:rsidRPr="007B0699" w:rsidSect="00557C6F">
          <w:headerReference w:type="default" r:id="rId14"/>
          <w:pgSz w:w="11906" w:h="16838"/>
          <w:pgMar w:top="425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749E" w:rsidRPr="007B0699" w:rsidTr="00617D43">
        <w:tc>
          <w:tcPr>
            <w:tcW w:w="4785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C749E" w:rsidRPr="007B0699" w:rsidRDefault="00EC749E" w:rsidP="003A1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EC749E" w:rsidRPr="007B0699" w:rsidRDefault="00464938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регу-лирующего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Кисловод-ска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, затрагивающих вопросы пред-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</w:tbl>
    <w:p w:rsidR="00EC749E" w:rsidRPr="007B0699" w:rsidRDefault="00EC749E" w:rsidP="00EC749E">
      <w:pPr>
        <w:tabs>
          <w:tab w:val="left" w:pos="7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BF4713" w:rsidP="00EC7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СВОДНЫЙ ОТЧЕТ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города-курорта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</w:rPr>
        <w:t xml:space="preserve"> Кисловодска, затрагивающих вопросы осуществления предпринимательской и инвестиционной деятельности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 Общая информация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 Структурное подразделение администрации города-курорта Кисловодска -  разработчик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нормативного правового акта администрации города-курорта Кисловодска</w:t>
      </w:r>
      <w:proofErr w:type="gramEnd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и краткое наименования)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1.2. Вид и наименование нормативного правового акта:   __________________________________________________________________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1.3.  Предполагаемая дата вступления в силу нормативного правового акта:______________________________________________________________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1.4.  Контактная информация исполнителя разработчика нормативного правового акта: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Ф.И.О.: 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Должность: 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Тел.: _____________ адрес электронной почты:__________________________</w:t>
      </w:r>
    </w:p>
    <w:p w:rsidR="00EC749E" w:rsidRPr="007B0699" w:rsidRDefault="00905A91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1.5. Краткое о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проблемы, на решение которой направлено предлагаемое правовое регулирование: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05A91" w:rsidRPr="007B0699" w:rsidRDefault="00905A91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A91" w:rsidRPr="007B0699" w:rsidRDefault="00EC749E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05A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1.6. Краткое описание целей предполагаемого правового регулирования:</w:t>
      </w:r>
    </w:p>
    <w:p w:rsidR="00905A91" w:rsidRPr="007B0699" w:rsidRDefault="00905A91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62D20" w:rsidRPr="007B0699" w:rsidRDefault="0054543E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62D20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</w:t>
      </w:r>
      <w:r w:rsidR="00B075B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Срок, в течение которого принимались предложения в связи с публичными консультациями по проекту нормативного правового акта:</w:t>
      </w:r>
    </w:p>
    <w:p w:rsidR="00B075BF" w:rsidRPr="007B0699" w:rsidRDefault="00B075BF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начало: «______» _____________ 20_____ г;</w:t>
      </w:r>
    </w:p>
    <w:p w:rsidR="00B075BF" w:rsidRPr="007B0699" w:rsidRDefault="00B075BF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окончание: «______» _____________ 20_____ г.</w:t>
      </w:r>
    </w:p>
    <w:p w:rsidR="00B075BF" w:rsidRPr="007B0699" w:rsidRDefault="0054543E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B075BF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1.8. Сведения о количестве замечаний и предложений, полученных в ходе публичных консультаций по проекту нормативного правового акта: всего замечаний и предложений: ____________, из них учтено: полностью _____, частично________.</w:t>
      </w:r>
    </w:p>
    <w:p w:rsidR="00A33544" w:rsidRPr="007B0699" w:rsidRDefault="0054543E" w:rsidP="00905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A33544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1.9. Полный электронный адрес размещения сводки поступивших предложений по итогам проведения публичных консультаций по проекту нормативного правового акта ______________________________________</w:t>
      </w:r>
    </w:p>
    <w:p w:rsidR="00905A91" w:rsidRPr="007B0699" w:rsidRDefault="00905A91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54543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 Социальные  группы,  заинтересованные  в  устранении проблемы, их количественная оценка: __________________________________________________________________   __________________________________________________________________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="0054543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  Характеристика   негативных  эффектов,  возникающих  в  связи  с наличием проблемы, их количественная оценка:    __________________________________________________________________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2.</w:t>
      </w:r>
      <w:r w:rsidR="0054543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    Причины    невозможности    решения    проблемы    участниками соответствующих отношений самостоятельно: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4543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. Иная информация о проблеме:    __________________________________________________________________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3.   Определение   целей   предлагаемого  нормативного  правового регулирования.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 Цели предполагаемого правового регулирования: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3.2.  Действующие НПА, поручения, другие решения, из   которых вытекает необходимость разработки предлагаемого нормативного правового регулирования в данной области, которые определяют необходимость постановки указанных целей: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НПА более высокого уровня либо  инициативный порядок разработки)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Качественная  характеристика  и  оценка  численности  </w:t>
      </w:r>
      <w:proofErr w:type="gramStart"/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815"/>
      </w:tblGrid>
      <w:tr w:rsidR="00EC749E" w:rsidRPr="007B0699" w:rsidTr="00617D4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8B29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8B29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8B29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Источ-ники</w:t>
            </w:r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данных</w:t>
            </w:r>
          </w:p>
        </w:tc>
      </w:tr>
      <w:tr w:rsidR="00EC749E" w:rsidRPr="007B0699" w:rsidTr="00617D4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(Группа №)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5. Описание изменений функции (полномочий, обязанностей, прав) администрации города-курорта Кисловодска, структурных подразделений администрации города-курорта Кисловодска, а также порядка их реализации в связи с введением предлагаемого правового регулирования: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835"/>
      </w:tblGrid>
      <w:tr w:rsidR="00EC749E" w:rsidRPr="007B0699" w:rsidTr="00617D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 функции (новая/изменяемая/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отме-няемая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C749E" w:rsidRPr="007B0699" w:rsidTr="00617D4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8B29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 или структурное подразделение администрации города-курорта Кисловодска – органа:</w:t>
            </w:r>
          </w:p>
        </w:tc>
      </w:tr>
      <w:tr w:rsidR="00EC749E" w:rsidRPr="007B0699" w:rsidTr="00617D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49E" w:rsidRPr="007B0699" w:rsidTr="00617D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Функция (полномочие, обязанность или право) 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749E" w:rsidRPr="007B0699" w:rsidRDefault="00EC749E" w:rsidP="00EC7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6. Оценка расходов (доходов) бюджета города-курорта Кисловодска, связанных с введением предлагаемого правового регулирования: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C749E" w:rsidRPr="007B0699" w:rsidRDefault="00EC749E" w:rsidP="00EC7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7.  Новые обязанности и ограничения, которые предполагается возложить на потенциальных  адресатов предлагаемого  правового  регулирования  и  связанные с ними дополнительные расходы (доходы):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__________________________________________________________________8.  Оценка  рисков неблагоприятных последствий применения предлагаемого правового регулирования: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    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 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05A91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905A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Обоснование выбора предпочтительного варианта решения выявленной проблемы:</w:t>
      </w:r>
    </w:p>
    <w:p w:rsidR="00905A91" w:rsidRPr="007B0699" w:rsidRDefault="00905A91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5A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Иные сведения, которые согласно мнению разработчика позволяют оценить обоснованность предполагаемого правового регулирования: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5A91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сводка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905A91" w:rsidRPr="007B0699" w:rsidRDefault="00905A91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иные приложения (по усмотрению разработчика проекта правового акта).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A91" w:rsidRPr="007B0699" w:rsidRDefault="00905A91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Должность руководителя 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разработчика                         _____________ Ф.И.О. __________________ 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Подпись__________</w:t>
      </w:r>
    </w:p>
    <w:p w:rsidR="00EC749E" w:rsidRPr="007B0699" w:rsidRDefault="00EC749E" w:rsidP="00EC749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C749E" w:rsidRPr="007B0699" w:rsidRDefault="00EC749E" w:rsidP="00EC749E">
      <w:pPr>
        <w:tabs>
          <w:tab w:val="left" w:pos="7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C749E" w:rsidRPr="007B0699" w:rsidSect="00557C6F">
          <w:pgSz w:w="11906" w:h="16838"/>
          <w:pgMar w:top="425" w:right="567" w:bottom="851" w:left="1985" w:header="709" w:footer="709" w:gutter="0"/>
          <w:cols w:space="708"/>
          <w:docGrid w:linePitch="381"/>
        </w:sect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749E" w:rsidRPr="007B0699" w:rsidTr="00617D43">
        <w:tc>
          <w:tcPr>
            <w:tcW w:w="4785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C749E" w:rsidRPr="007B0699" w:rsidRDefault="00EC749E" w:rsidP="003A1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:rsidR="00EC749E" w:rsidRPr="007B0699" w:rsidRDefault="00464938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регу-лирующего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Кисловод-ска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, затрагивающих вопросы пред-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</w:tbl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455" w:rsidRPr="007B0699" w:rsidRDefault="004D4455" w:rsidP="004D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4D4455" w:rsidRPr="007B0699" w:rsidRDefault="00EC749E" w:rsidP="00EC74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публичных консультаций по проекту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 акта администрации города-курорта Кисловодска, затрагивающего</w:t>
      </w:r>
      <w:r w:rsidRPr="007B06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осуществления</w:t>
      </w:r>
      <w:r w:rsidR="004D4455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Кисловодска, затрагивающего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вопросы осуществления предпринимательской и инвестиционной деятельности, органом или отделом – разработчиком проекта нормативного правового акта города-курорта Кисловодска (далее соответственно -  замечания  и предложения, разработчик, проект нормативного правового акта).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Приведите соответствующее обоснование.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Иные замечания и предложения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EC749E" w:rsidRPr="007B0699" w:rsidTr="00617D43">
        <w:tc>
          <w:tcPr>
            <w:tcW w:w="9355" w:type="dxa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             Подпись_________                      Расшифровка подписи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0"/>
          <w:szCs w:val="20"/>
          <w:lang w:eastAsia="ru-RU"/>
        </w:rPr>
        <w:t>(для юридических лиц)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938" w:rsidRPr="007B0699" w:rsidRDefault="00464938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4938" w:rsidRPr="007B0699" w:rsidRDefault="00464938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F08" w:rsidRPr="007B0699" w:rsidRDefault="003A1F08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749E" w:rsidRPr="007B0699" w:rsidTr="00617D43">
        <w:tc>
          <w:tcPr>
            <w:tcW w:w="4785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C749E" w:rsidRPr="007B0699" w:rsidRDefault="00EC749E" w:rsidP="003A1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  <w:r w:rsidR="00A17362"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:rsidR="00EC749E" w:rsidRPr="007B0699" w:rsidRDefault="00464938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регу-лирующего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Кисловод-ска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, затрагивающих вопросы пред-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</w:tbl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362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Сводка </w:t>
      </w:r>
    </w:p>
    <w:p w:rsidR="00EC749E" w:rsidRPr="007B0699" w:rsidRDefault="00A17362" w:rsidP="00E4243D">
      <w:pPr>
        <w:tabs>
          <w:tab w:val="left" w:pos="1328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предложений, </w:t>
      </w:r>
      <w:r w:rsidR="00E4243D" w:rsidRPr="007B0699">
        <w:rPr>
          <w:rFonts w:ascii="Times New Roman" w:eastAsia="Calibri" w:hAnsi="Times New Roman" w:cs="Times New Roman"/>
          <w:sz w:val="28"/>
          <w:szCs w:val="28"/>
        </w:rPr>
        <w:t xml:space="preserve">поступившие в ходе обсуждения идеи (концепции) нормативного правового регулирования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процедуры проведения оценки регулирующего воздействия в отношении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17362" w:rsidRPr="007B0699" w:rsidRDefault="00EC749E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(наименование </w:t>
      </w:r>
      <w:r w:rsidR="00E4243D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обсуждаемой концепции)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362" w:rsidRPr="007B0699" w:rsidRDefault="00E4243D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</w:rPr>
        <w:t>В</w:t>
      </w:r>
      <w:r w:rsidR="00A17362" w:rsidRPr="007B0699">
        <w:rPr>
          <w:rFonts w:ascii="Times New Roman" w:eastAsia="Calibri" w:hAnsi="Times New Roman" w:cs="Times New Roman"/>
          <w:sz w:val="28"/>
          <w:szCs w:val="28"/>
        </w:rPr>
        <w:t xml:space="preserve"> связи с размещением уведомления о подготовке проекта</w:t>
      </w:r>
    </w:p>
    <w:p w:rsidR="00EC749E" w:rsidRPr="007B0699" w:rsidRDefault="00E4243D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749E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с «_____» ____________20___г. по «______» ___________20___г.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93"/>
        <w:gridCol w:w="2977"/>
        <w:gridCol w:w="2942"/>
      </w:tblGrid>
      <w:tr w:rsidR="00EC749E" w:rsidRPr="007B0699" w:rsidTr="00491143">
        <w:tc>
          <w:tcPr>
            <w:tcW w:w="958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EC749E" w:rsidRPr="007B0699" w:rsidRDefault="00EC749E" w:rsidP="00E4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E4243D"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977" w:type="dxa"/>
            <w:shd w:val="clear" w:color="auto" w:fill="auto"/>
          </w:tcPr>
          <w:p w:rsidR="00EC749E" w:rsidRPr="007B0699" w:rsidRDefault="00EC749E" w:rsidP="00E4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Краткая характеристика поступивших предложений</w:t>
            </w:r>
          </w:p>
        </w:tc>
        <w:tc>
          <w:tcPr>
            <w:tcW w:w="2942" w:type="dxa"/>
            <w:shd w:val="clear" w:color="auto" w:fill="auto"/>
          </w:tcPr>
          <w:p w:rsidR="00EC749E" w:rsidRPr="007B0699" w:rsidRDefault="00EC749E" w:rsidP="00E4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рассмотрения поступивших предложений</w:t>
            </w:r>
          </w:p>
        </w:tc>
      </w:tr>
      <w:tr w:rsidR="00EC749E" w:rsidRPr="007B0699" w:rsidTr="00491143">
        <w:tc>
          <w:tcPr>
            <w:tcW w:w="958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491143">
        <w:tc>
          <w:tcPr>
            <w:tcW w:w="958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49E" w:rsidRPr="007B0699" w:rsidTr="00491143">
        <w:tc>
          <w:tcPr>
            <w:tcW w:w="958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Должность        _______________ Ф.И.О. </w:t>
      </w:r>
      <w:r w:rsidR="00672594"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(руководитель уполномоченного органа) </w:t>
      </w:r>
    </w:p>
    <w:p w:rsidR="00EC749E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594" w:rsidRPr="007B0699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_________________                      </w:t>
      </w:r>
    </w:p>
    <w:p w:rsidR="00A17362" w:rsidRPr="007B0699" w:rsidRDefault="00A17362" w:rsidP="0067259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43D" w:rsidRPr="007B0699" w:rsidRDefault="00E4243D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tabs>
          <w:tab w:val="left" w:pos="13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069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4243D" w:rsidRPr="007B0699" w:rsidRDefault="00E4243D" w:rsidP="00A17362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43D" w:rsidRPr="007B0699" w:rsidTr="00063A96">
        <w:tc>
          <w:tcPr>
            <w:tcW w:w="4785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4243D" w:rsidRPr="007B0699" w:rsidRDefault="00E4243D" w:rsidP="00063A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4.2</w:t>
            </w:r>
          </w:p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регу-лирующего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Кисловод-ска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, затрагивающих вопросы пред-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</w:tbl>
    <w:p w:rsidR="00E4243D" w:rsidRPr="007B0699" w:rsidRDefault="00E4243D" w:rsidP="00A17362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4243D" w:rsidRPr="007B0699" w:rsidRDefault="00E4243D" w:rsidP="00A17362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7362" w:rsidRPr="007B0699" w:rsidRDefault="00A17362" w:rsidP="00A17362">
      <w:pPr>
        <w:tabs>
          <w:tab w:val="left" w:pos="1328"/>
        </w:tabs>
        <w:spacing w:line="240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Сводка 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замечаний и предложений, поступивших в ходе 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публичных консультаций, проводившихся в ходе процедуры проведения оценки регулирующего воздействия в отношении 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(вид, наименование проекта муниципального нормативного правового акта)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с «_____» ____________20___г. по «______» ___________20___г.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693"/>
        <w:gridCol w:w="2977"/>
        <w:gridCol w:w="2942"/>
      </w:tblGrid>
      <w:tr w:rsidR="00E4243D" w:rsidRPr="007B0699" w:rsidTr="00063A96">
        <w:tc>
          <w:tcPr>
            <w:tcW w:w="958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Краткая характеристика поступивших замечаний и предложений</w:t>
            </w:r>
          </w:p>
        </w:tc>
        <w:tc>
          <w:tcPr>
            <w:tcW w:w="2942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</w:tr>
      <w:tr w:rsidR="00E4243D" w:rsidRPr="007B0699" w:rsidTr="00063A96">
        <w:tc>
          <w:tcPr>
            <w:tcW w:w="958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43D" w:rsidRPr="007B0699" w:rsidTr="00063A96">
        <w:tc>
          <w:tcPr>
            <w:tcW w:w="958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43D" w:rsidRPr="007B0699" w:rsidTr="00063A96">
        <w:tc>
          <w:tcPr>
            <w:tcW w:w="958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E4243D" w:rsidRPr="007B0699" w:rsidRDefault="00E4243D" w:rsidP="0006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       _______________ Ф.И.О. ___________________________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(руководитель уполномоченного органа) </w:t>
      </w: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43D" w:rsidRPr="007B0699" w:rsidRDefault="00E4243D" w:rsidP="00E4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_________________                      </w:t>
      </w:r>
    </w:p>
    <w:p w:rsidR="00E4243D" w:rsidRPr="007B0699" w:rsidRDefault="00E4243D" w:rsidP="00E4243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tabs>
          <w:tab w:val="left" w:pos="13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tabs>
          <w:tab w:val="left" w:pos="13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tabs>
          <w:tab w:val="left" w:pos="13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tabs>
          <w:tab w:val="left" w:pos="1328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7362" w:rsidRPr="007B0699" w:rsidRDefault="00A17362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749E" w:rsidRPr="007B0699" w:rsidRDefault="00EC749E" w:rsidP="00A17362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C749E" w:rsidRPr="007B0699" w:rsidSect="00557C6F">
          <w:pgSz w:w="11906" w:h="16838"/>
          <w:pgMar w:top="425" w:right="567" w:bottom="851" w:left="1985" w:header="720" w:footer="720" w:gutter="0"/>
          <w:cols w:space="720"/>
          <w:noEndnote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86"/>
        <w:gridCol w:w="5020"/>
      </w:tblGrid>
      <w:tr w:rsidR="00EC749E" w:rsidRPr="00EC749E" w:rsidTr="00617D43">
        <w:tc>
          <w:tcPr>
            <w:tcW w:w="4586" w:type="dxa"/>
            <w:shd w:val="clear" w:color="auto" w:fill="auto"/>
          </w:tcPr>
          <w:p w:rsidR="00EC749E" w:rsidRPr="007B0699" w:rsidRDefault="00EC749E" w:rsidP="00EC7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5020" w:type="dxa"/>
            <w:shd w:val="clear" w:color="auto" w:fill="auto"/>
          </w:tcPr>
          <w:p w:rsidR="00EC749E" w:rsidRPr="007B0699" w:rsidRDefault="00EC749E" w:rsidP="003A1F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5</w:t>
            </w:r>
          </w:p>
          <w:p w:rsidR="00EC749E" w:rsidRPr="00EC749E" w:rsidRDefault="00464938" w:rsidP="00EC749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оценки </w:t>
            </w:r>
            <w:proofErr w:type="spellStart"/>
            <w:proofErr w:type="gram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регу-лирующего</w:t>
            </w:r>
            <w:proofErr w:type="spellEnd"/>
            <w:proofErr w:type="gram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воздействия проектов нормативных правовых актов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города-курорта 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Кисловод-ска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, затрагивающих вопросы пред-</w:t>
            </w:r>
            <w:proofErr w:type="spellStart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Pr="007B0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</w:tc>
      </w:tr>
    </w:tbl>
    <w:p w:rsidR="00EC749E" w:rsidRPr="00EC749E" w:rsidRDefault="00EC749E" w:rsidP="00EC7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об оценке регулирующего воздействия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Уполномоченный орган в соответствии с ___________________________, рассмотрел проект:____________________________________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проекта нормативного правового акта)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проект нормативного правового акта)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Подготовленный</w:t>
      </w:r>
      <w:proofErr w:type="gramEnd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(наименование органа или отдела администрации города-курорта Кисловодска)</w:t>
      </w:r>
    </w:p>
    <w:p w:rsidR="00EC749E" w:rsidRPr="005F4BEC" w:rsidRDefault="00EC749E" w:rsidP="005F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 результатам рассмотрения установлено, что при подготовке проекта нормативного правового акта разработчиком проекта нормативного правового акта соблюден (не соблюден) порядок проведения о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ценки регулирующего воздействия 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(нужное подчеркнуть)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Разработчиком  проекта  нормативного правового акта проведены публичные консультации в отношении проекта нормативного правового акта в сроки </w:t>
      </w:r>
      <w:proofErr w:type="gramStart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 по ____________.</w:t>
      </w:r>
    </w:p>
    <w:p w:rsidR="00EC749E" w:rsidRPr="005F4BEC" w:rsidRDefault="00EC749E" w:rsidP="005F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   результатам   проведения   публичных  консультаций  поступили  (не поступили)  замечания  и  предложения  учас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тников  публичных  консультаций 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нужное</w:t>
      </w:r>
      <w:proofErr w:type="gramEnd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Поступившие  в  ходе  публичных  консультаций  замечания  и предложения участников  публичных  консультаций  разработчиком  проекта  нормативного правового акта учтены (мотивированно не учтены; не учтены), (</w:t>
      </w:r>
      <w:proofErr w:type="gramStart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нужное</w:t>
      </w:r>
      <w:proofErr w:type="gramEnd"/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Разработчику проекта нормативного правового акта необходимо учесть замечания и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либо мотивированно обосновать их отклонение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4B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(обоснование)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  основе   проведенной   оценки  проекта  нормативного правового  акта  с  учетом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представленной разработчиком проекта нормативного правового акта, полученной в  ходе  публичных  консультаций,  уполномоченным органом сделаны следующие выводы: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</w:t>
      </w:r>
      <w:r w:rsid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</w:t>
      </w:r>
    </w:p>
    <w:p w:rsidR="00EC749E" w:rsidRPr="005F4BEC" w:rsidRDefault="00EC749E" w:rsidP="00EC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 Ф.И.О. _______________</w:t>
      </w:r>
    </w:p>
    <w:p w:rsidR="00B75975" w:rsidRPr="005F4BEC" w:rsidRDefault="00EC749E" w:rsidP="005F4BE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F4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Подпись             (руководитель уполномоченного органа)</w:t>
      </w:r>
    </w:p>
    <w:sectPr w:rsidR="00B75975" w:rsidRPr="005F4BEC" w:rsidSect="00557C6F">
      <w:pgSz w:w="11906" w:h="16838"/>
      <w:pgMar w:top="42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CF" w:rsidRDefault="008D7BCF" w:rsidP="00E31880">
      <w:pPr>
        <w:spacing w:after="0" w:line="240" w:lineRule="auto"/>
      </w:pPr>
      <w:r>
        <w:separator/>
      </w:r>
    </w:p>
  </w:endnote>
  <w:endnote w:type="continuationSeparator" w:id="0">
    <w:p w:rsidR="008D7BCF" w:rsidRDefault="008D7BCF" w:rsidP="00E3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CF" w:rsidRDefault="008D7BCF" w:rsidP="00E31880">
      <w:pPr>
        <w:spacing w:after="0" w:line="240" w:lineRule="auto"/>
      </w:pPr>
      <w:r>
        <w:separator/>
      </w:r>
    </w:p>
  </w:footnote>
  <w:footnote w:type="continuationSeparator" w:id="0">
    <w:p w:rsidR="008D7BCF" w:rsidRDefault="008D7BCF" w:rsidP="00E3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43" w:rsidRPr="00E31880" w:rsidRDefault="00617D43" w:rsidP="00E31880">
    <w:pPr>
      <w:pStyle w:val="ae"/>
      <w:jc w:val="center"/>
      <w:rPr>
        <w:rFonts w:ascii="Times New Roman" w:hAnsi="Times New Roman"/>
        <w:sz w:val="24"/>
        <w:szCs w:val="24"/>
        <w:lang w:val="en-US"/>
      </w:rPr>
    </w:pPr>
    <w:r w:rsidRPr="00355075">
      <w:rPr>
        <w:rFonts w:ascii="Times New Roman" w:hAnsi="Times New Roman"/>
        <w:sz w:val="24"/>
        <w:szCs w:val="24"/>
      </w:rPr>
      <w:fldChar w:fldCharType="begin"/>
    </w:r>
    <w:r w:rsidRPr="00355075">
      <w:rPr>
        <w:rFonts w:ascii="Times New Roman" w:hAnsi="Times New Roman"/>
        <w:sz w:val="24"/>
        <w:szCs w:val="24"/>
      </w:rPr>
      <w:instrText>PAGE   \* MERGEFORMAT</w:instrText>
    </w:r>
    <w:r w:rsidRPr="00355075">
      <w:rPr>
        <w:rFonts w:ascii="Times New Roman" w:hAnsi="Times New Roman"/>
        <w:sz w:val="24"/>
        <w:szCs w:val="24"/>
      </w:rPr>
      <w:fldChar w:fldCharType="separate"/>
    </w:r>
    <w:r w:rsidR="00282519">
      <w:rPr>
        <w:rFonts w:ascii="Times New Roman" w:hAnsi="Times New Roman"/>
        <w:noProof/>
        <w:sz w:val="24"/>
        <w:szCs w:val="24"/>
      </w:rPr>
      <w:t>22</w:t>
    </w:r>
    <w:r w:rsidRPr="0035507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032"/>
    <w:multiLevelType w:val="multilevel"/>
    <w:tmpl w:val="B1C8D13A"/>
    <w:lvl w:ilvl="0">
      <w:start w:val="1"/>
      <w:numFmt w:val="decimal"/>
      <w:lvlText w:val="%1."/>
      <w:lvlJc w:val="left"/>
      <w:pPr>
        <w:ind w:left="1110" w:hanging="11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70" w:hanging="11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30" w:hanging="11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90" w:hanging="111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50" w:hanging="111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">
    <w:nsid w:val="347C441D"/>
    <w:multiLevelType w:val="multilevel"/>
    <w:tmpl w:val="F0160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2F1ED9"/>
    <w:multiLevelType w:val="hybridMultilevel"/>
    <w:tmpl w:val="39E0CB98"/>
    <w:lvl w:ilvl="0" w:tplc="803E4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E"/>
    <w:rsid w:val="00001B31"/>
    <w:rsid w:val="00001C05"/>
    <w:rsid w:val="0000469F"/>
    <w:rsid w:val="00010DFA"/>
    <w:rsid w:val="00037A6C"/>
    <w:rsid w:val="00043109"/>
    <w:rsid w:val="00057AFE"/>
    <w:rsid w:val="00063E8F"/>
    <w:rsid w:val="000657A2"/>
    <w:rsid w:val="0007581B"/>
    <w:rsid w:val="00085672"/>
    <w:rsid w:val="000857AE"/>
    <w:rsid w:val="00090A2C"/>
    <w:rsid w:val="00091942"/>
    <w:rsid w:val="000A0CF2"/>
    <w:rsid w:val="000A1E09"/>
    <w:rsid w:val="000A3D87"/>
    <w:rsid w:val="000A4347"/>
    <w:rsid w:val="000A543B"/>
    <w:rsid w:val="000B7EDE"/>
    <w:rsid w:val="000C51C7"/>
    <w:rsid w:val="000D1040"/>
    <w:rsid w:val="000D12DF"/>
    <w:rsid w:val="000D19D0"/>
    <w:rsid w:val="000D344B"/>
    <w:rsid w:val="000D3CFB"/>
    <w:rsid w:val="000D4068"/>
    <w:rsid w:val="000E2543"/>
    <w:rsid w:val="000E6D24"/>
    <w:rsid w:val="000F099A"/>
    <w:rsid w:val="000F6E9C"/>
    <w:rsid w:val="001010C0"/>
    <w:rsid w:val="00104DE5"/>
    <w:rsid w:val="001100AA"/>
    <w:rsid w:val="00110669"/>
    <w:rsid w:val="00110A13"/>
    <w:rsid w:val="0011153F"/>
    <w:rsid w:val="00111759"/>
    <w:rsid w:val="00117E65"/>
    <w:rsid w:val="001221E8"/>
    <w:rsid w:val="00125850"/>
    <w:rsid w:val="00126280"/>
    <w:rsid w:val="0013498F"/>
    <w:rsid w:val="00150701"/>
    <w:rsid w:val="0016011B"/>
    <w:rsid w:val="00165C20"/>
    <w:rsid w:val="00174E0A"/>
    <w:rsid w:val="00174EE7"/>
    <w:rsid w:val="0018260B"/>
    <w:rsid w:val="00183C69"/>
    <w:rsid w:val="00190886"/>
    <w:rsid w:val="00194F17"/>
    <w:rsid w:val="001A1E5D"/>
    <w:rsid w:val="001A69FF"/>
    <w:rsid w:val="001A6C83"/>
    <w:rsid w:val="001A72BD"/>
    <w:rsid w:val="001B2A80"/>
    <w:rsid w:val="001B5E4F"/>
    <w:rsid w:val="001C5457"/>
    <w:rsid w:val="001E1139"/>
    <w:rsid w:val="001F53C4"/>
    <w:rsid w:val="001F5F57"/>
    <w:rsid w:val="001F7E60"/>
    <w:rsid w:val="0020135B"/>
    <w:rsid w:val="00205A6F"/>
    <w:rsid w:val="00210B65"/>
    <w:rsid w:val="0021450E"/>
    <w:rsid w:val="002146FE"/>
    <w:rsid w:val="00220789"/>
    <w:rsid w:val="00221FFA"/>
    <w:rsid w:val="00234AFF"/>
    <w:rsid w:val="0024638A"/>
    <w:rsid w:val="00257641"/>
    <w:rsid w:val="00262EA4"/>
    <w:rsid w:val="00267F07"/>
    <w:rsid w:val="0027410B"/>
    <w:rsid w:val="00275BCC"/>
    <w:rsid w:val="0028040C"/>
    <w:rsid w:val="00282519"/>
    <w:rsid w:val="00282C2D"/>
    <w:rsid w:val="002843FE"/>
    <w:rsid w:val="002872A7"/>
    <w:rsid w:val="002917C8"/>
    <w:rsid w:val="00291F85"/>
    <w:rsid w:val="0029236D"/>
    <w:rsid w:val="00292694"/>
    <w:rsid w:val="002B3432"/>
    <w:rsid w:val="002B676A"/>
    <w:rsid w:val="002E01BD"/>
    <w:rsid w:val="002E4431"/>
    <w:rsid w:val="002F19EA"/>
    <w:rsid w:val="002F1D10"/>
    <w:rsid w:val="002F41A8"/>
    <w:rsid w:val="002F79C5"/>
    <w:rsid w:val="00305446"/>
    <w:rsid w:val="003120D5"/>
    <w:rsid w:val="00320487"/>
    <w:rsid w:val="00323D1D"/>
    <w:rsid w:val="0033749F"/>
    <w:rsid w:val="00340A6D"/>
    <w:rsid w:val="00341591"/>
    <w:rsid w:val="00356613"/>
    <w:rsid w:val="00356633"/>
    <w:rsid w:val="003614FC"/>
    <w:rsid w:val="00361C9F"/>
    <w:rsid w:val="003648D6"/>
    <w:rsid w:val="00366E8E"/>
    <w:rsid w:val="00374AE9"/>
    <w:rsid w:val="003752BB"/>
    <w:rsid w:val="00375E1A"/>
    <w:rsid w:val="0038275E"/>
    <w:rsid w:val="00384513"/>
    <w:rsid w:val="003859C3"/>
    <w:rsid w:val="003876C8"/>
    <w:rsid w:val="0039018D"/>
    <w:rsid w:val="003908BE"/>
    <w:rsid w:val="003958C0"/>
    <w:rsid w:val="003A142B"/>
    <w:rsid w:val="003A1F08"/>
    <w:rsid w:val="003A2E5C"/>
    <w:rsid w:val="003A4445"/>
    <w:rsid w:val="003C7BB0"/>
    <w:rsid w:val="003D6185"/>
    <w:rsid w:val="003E5350"/>
    <w:rsid w:val="003F06AD"/>
    <w:rsid w:val="003F1DEC"/>
    <w:rsid w:val="003F3352"/>
    <w:rsid w:val="003F3AE9"/>
    <w:rsid w:val="00405DCD"/>
    <w:rsid w:val="00406ECA"/>
    <w:rsid w:val="004073BC"/>
    <w:rsid w:val="00410589"/>
    <w:rsid w:val="00433867"/>
    <w:rsid w:val="00436790"/>
    <w:rsid w:val="004444BC"/>
    <w:rsid w:val="004453F9"/>
    <w:rsid w:val="00445582"/>
    <w:rsid w:val="004478C3"/>
    <w:rsid w:val="00450AC2"/>
    <w:rsid w:val="00450CC9"/>
    <w:rsid w:val="00451A17"/>
    <w:rsid w:val="00453F16"/>
    <w:rsid w:val="00457EFD"/>
    <w:rsid w:val="004646D4"/>
    <w:rsid w:val="00464938"/>
    <w:rsid w:val="00471AA4"/>
    <w:rsid w:val="004726D4"/>
    <w:rsid w:val="00475651"/>
    <w:rsid w:val="0048417B"/>
    <w:rsid w:val="00491143"/>
    <w:rsid w:val="00497FEB"/>
    <w:rsid w:val="004B487E"/>
    <w:rsid w:val="004B5F3E"/>
    <w:rsid w:val="004C3D82"/>
    <w:rsid w:val="004C6DE8"/>
    <w:rsid w:val="004D4455"/>
    <w:rsid w:val="004E6E99"/>
    <w:rsid w:val="004F3A16"/>
    <w:rsid w:val="00500516"/>
    <w:rsid w:val="005058E3"/>
    <w:rsid w:val="005073C4"/>
    <w:rsid w:val="005354B8"/>
    <w:rsid w:val="00536389"/>
    <w:rsid w:val="00536A13"/>
    <w:rsid w:val="00541D9F"/>
    <w:rsid w:val="0054543E"/>
    <w:rsid w:val="005507E8"/>
    <w:rsid w:val="00556E3D"/>
    <w:rsid w:val="00557B05"/>
    <w:rsid w:val="00557C6F"/>
    <w:rsid w:val="00564504"/>
    <w:rsid w:val="00566321"/>
    <w:rsid w:val="00570EEA"/>
    <w:rsid w:val="0058680A"/>
    <w:rsid w:val="005A2AF4"/>
    <w:rsid w:val="005A30CD"/>
    <w:rsid w:val="005A67E1"/>
    <w:rsid w:val="005B3A0D"/>
    <w:rsid w:val="005B5BF8"/>
    <w:rsid w:val="005C6CC0"/>
    <w:rsid w:val="005D19D2"/>
    <w:rsid w:val="005D5F0E"/>
    <w:rsid w:val="005F298C"/>
    <w:rsid w:val="005F3C9A"/>
    <w:rsid w:val="005F4BEC"/>
    <w:rsid w:val="005F6680"/>
    <w:rsid w:val="00603A3F"/>
    <w:rsid w:val="00605BA7"/>
    <w:rsid w:val="00613EE2"/>
    <w:rsid w:val="006148F8"/>
    <w:rsid w:val="00617D43"/>
    <w:rsid w:val="006207F1"/>
    <w:rsid w:val="00627AE7"/>
    <w:rsid w:val="006308AD"/>
    <w:rsid w:val="00635737"/>
    <w:rsid w:val="00651753"/>
    <w:rsid w:val="0065549E"/>
    <w:rsid w:val="00661729"/>
    <w:rsid w:val="00672594"/>
    <w:rsid w:val="006837FA"/>
    <w:rsid w:val="00690ECE"/>
    <w:rsid w:val="006915F1"/>
    <w:rsid w:val="00692CE5"/>
    <w:rsid w:val="006A0D88"/>
    <w:rsid w:val="006A3EC6"/>
    <w:rsid w:val="006B7201"/>
    <w:rsid w:val="006C164E"/>
    <w:rsid w:val="006C45DA"/>
    <w:rsid w:val="006D01D4"/>
    <w:rsid w:val="006E4466"/>
    <w:rsid w:val="00705C80"/>
    <w:rsid w:val="00714EB8"/>
    <w:rsid w:val="0074558F"/>
    <w:rsid w:val="00745831"/>
    <w:rsid w:val="00754738"/>
    <w:rsid w:val="0076148A"/>
    <w:rsid w:val="00762915"/>
    <w:rsid w:val="007678A0"/>
    <w:rsid w:val="0078523A"/>
    <w:rsid w:val="00785D7D"/>
    <w:rsid w:val="00791505"/>
    <w:rsid w:val="00794768"/>
    <w:rsid w:val="0079797F"/>
    <w:rsid w:val="007A5730"/>
    <w:rsid w:val="007B0699"/>
    <w:rsid w:val="007B3C67"/>
    <w:rsid w:val="007C1323"/>
    <w:rsid w:val="007C25E0"/>
    <w:rsid w:val="007C4A8F"/>
    <w:rsid w:val="007D0A3F"/>
    <w:rsid w:val="007D4152"/>
    <w:rsid w:val="007E2A92"/>
    <w:rsid w:val="007E546B"/>
    <w:rsid w:val="00804AD0"/>
    <w:rsid w:val="00816A60"/>
    <w:rsid w:val="008242BE"/>
    <w:rsid w:val="00824FF2"/>
    <w:rsid w:val="00837C29"/>
    <w:rsid w:val="0084615C"/>
    <w:rsid w:val="00873A24"/>
    <w:rsid w:val="00877BF7"/>
    <w:rsid w:val="008809E9"/>
    <w:rsid w:val="008924EF"/>
    <w:rsid w:val="008A0864"/>
    <w:rsid w:val="008B29D9"/>
    <w:rsid w:val="008D29F1"/>
    <w:rsid w:val="008D34E4"/>
    <w:rsid w:val="008D7BCF"/>
    <w:rsid w:val="008E684E"/>
    <w:rsid w:val="008F1884"/>
    <w:rsid w:val="00905A91"/>
    <w:rsid w:val="0090674A"/>
    <w:rsid w:val="00906BE3"/>
    <w:rsid w:val="009117BD"/>
    <w:rsid w:val="009405E6"/>
    <w:rsid w:val="0094316E"/>
    <w:rsid w:val="009461EF"/>
    <w:rsid w:val="00946BF4"/>
    <w:rsid w:val="00951D75"/>
    <w:rsid w:val="00954262"/>
    <w:rsid w:val="00954FC9"/>
    <w:rsid w:val="00957B3A"/>
    <w:rsid w:val="00960C48"/>
    <w:rsid w:val="009742E2"/>
    <w:rsid w:val="0097767C"/>
    <w:rsid w:val="009837CF"/>
    <w:rsid w:val="009A1939"/>
    <w:rsid w:val="009B430F"/>
    <w:rsid w:val="009B6BF2"/>
    <w:rsid w:val="009D10CD"/>
    <w:rsid w:val="009D1383"/>
    <w:rsid w:val="009D4BBC"/>
    <w:rsid w:val="009E7889"/>
    <w:rsid w:val="009F66AF"/>
    <w:rsid w:val="00A03A0B"/>
    <w:rsid w:val="00A129D5"/>
    <w:rsid w:val="00A17362"/>
    <w:rsid w:val="00A225F9"/>
    <w:rsid w:val="00A24EF7"/>
    <w:rsid w:val="00A33544"/>
    <w:rsid w:val="00A40ED4"/>
    <w:rsid w:val="00A42211"/>
    <w:rsid w:val="00A42CDB"/>
    <w:rsid w:val="00A434B0"/>
    <w:rsid w:val="00A454A2"/>
    <w:rsid w:val="00A4797C"/>
    <w:rsid w:val="00A47D45"/>
    <w:rsid w:val="00A50821"/>
    <w:rsid w:val="00A603D4"/>
    <w:rsid w:val="00A62D20"/>
    <w:rsid w:val="00A63B9A"/>
    <w:rsid w:val="00A65060"/>
    <w:rsid w:val="00A67005"/>
    <w:rsid w:val="00A67B13"/>
    <w:rsid w:val="00A70ED9"/>
    <w:rsid w:val="00A85DCA"/>
    <w:rsid w:val="00AA437F"/>
    <w:rsid w:val="00AA4F23"/>
    <w:rsid w:val="00AB2980"/>
    <w:rsid w:val="00AE16B6"/>
    <w:rsid w:val="00AE3A93"/>
    <w:rsid w:val="00AF2B45"/>
    <w:rsid w:val="00B0230C"/>
    <w:rsid w:val="00B075BF"/>
    <w:rsid w:val="00B07C58"/>
    <w:rsid w:val="00B3049A"/>
    <w:rsid w:val="00B32520"/>
    <w:rsid w:val="00B447F9"/>
    <w:rsid w:val="00B54C6F"/>
    <w:rsid w:val="00B57ACA"/>
    <w:rsid w:val="00B711D5"/>
    <w:rsid w:val="00B72001"/>
    <w:rsid w:val="00B72982"/>
    <w:rsid w:val="00B75975"/>
    <w:rsid w:val="00B833A6"/>
    <w:rsid w:val="00B83800"/>
    <w:rsid w:val="00B91BC6"/>
    <w:rsid w:val="00BA2F29"/>
    <w:rsid w:val="00BA6D3D"/>
    <w:rsid w:val="00BB18A0"/>
    <w:rsid w:val="00BC148A"/>
    <w:rsid w:val="00BD5ED8"/>
    <w:rsid w:val="00BE14BB"/>
    <w:rsid w:val="00BE2105"/>
    <w:rsid w:val="00BE3800"/>
    <w:rsid w:val="00BE54CA"/>
    <w:rsid w:val="00BF4713"/>
    <w:rsid w:val="00C10C61"/>
    <w:rsid w:val="00C150A7"/>
    <w:rsid w:val="00C2225D"/>
    <w:rsid w:val="00C22A7A"/>
    <w:rsid w:val="00C256D6"/>
    <w:rsid w:val="00C26F17"/>
    <w:rsid w:val="00C277F0"/>
    <w:rsid w:val="00C316EA"/>
    <w:rsid w:val="00C33663"/>
    <w:rsid w:val="00C40DD7"/>
    <w:rsid w:val="00C47C1C"/>
    <w:rsid w:val="00C513D2"/>
    <w:rsid w:val="00C54354"/>
    <w:rsid w:val="00C606BF"/>
    <w:rsid w:val="00C72E21"/>
    <w:rsid w:val="00C83C33"/>
    <w:rsid w:val="00C87DF6"/>
    <w:rsid w:val="00C907C4"/>
    <w:rsid w:val="00C92E68"/>
    <w:rsid w:val="00C930DC"/>
    <w:rsid w:val="00CA4FE6"/>
    <w:rsid w:val="00CB49E0"/>
    <w:rsid w:val="00CB68D6"/>
    <w:rsid w:val="00CD4C20"/>
    <w:rsid w:val="00CE1692"/>
    <w:rsid w:val="00CE51DB"/>
    <w:rsid w:val="00CE520A"/>
    <w:rsid w:val="00CF1B14"/>
    <w:rsid w:val="00CF7008"/>
    <w:rsid w:val="00D14CCD"/>
    <w:rsid w:val="00D249A1"/>
    <w:rsid w:val="00D31358"/>
    <w:rsid w:val="00D47137"/>
    <w:rsid w:val="00D532B7"/>
    <w:rsid w:val="00D6769B"/>
    <w:rsid w:val="00D703C0"/>
    <w:rsid w:val="00D705E3"/>
    <w:rsid w:val="00D74AC6"/>
    <w:rsid w:val="00D9018C"/>
    <w:rsid w:val="00DB1880"/>
    <w:rsid w:val="00DC2C91"/>
    <w:rsid w:val="00DC402C"/>
    <w:rsid w:val="00DD6AF9"/>
    <w:rsid w:val="00DE63FF"/>
    <w:rsid w:val="00DF082A"/>
    <w:rsid w:val="00DF24E8"/>
    <w:rsid w:val="00DF6E6A"/>
    <w:rsid w:val="00DF7CE6"/>
    <w:rsid w:val="00E0404E"/>
    <w:rsid w:val="00E21E4F"/>
    <w:rsid w:val="00E26715"/>
    <w:rsid w:val="00E27A84"/>
    <w:rsid w:val="00E31880"/>
    <w:rsid w:val="00E4243D"/>
    <w:rsid w:val="00E439EA"/>
    <w:rsid w:val="00E56A8C"/>
    <w:rsid w:val="00E61CDC"/>
    <w:rsid w:val="00E7007A"/>
    <w:rsid w:val="00E714D0"/>
    <w:rsid w:val="00E8061B"/>
    <w:rsid w:val="00E824FF"/>
    <w:rsid w:val="00E833AD"/>
    <w:rsid w:val="00E90EAB"/>
    <w:rsid w:val="00E9596D"/>
    <w:rsid w:val="00E97DCB"/>
    <w:rsid w:val="00EB2888"/>
    <w:rsid w:val="00EB5A75"/>
    <w:rsid w:val="00EC0932"/>
    <w:rsid w:val="00EC7499"/>
    <w:rsid w:val="00EC749E"/>
    <w:rsid w:val="00ED500D"/>
    <w:rsid w:val="00EF186B"/>
    <w:rsid w:val="00F02A56"/>
    <w:rsid w:val="00F13226"/>
    <w:rsid w:val="00F140F5"/>
    <w:rsid w:val="00F14C74"/>
    <w:rsid w:val="00F16949"/>
    <w:rsid w:val="00F20525"/>
    <w:rsid w:val="00F21775"/>
    <w:rsid w:val="00F225CF"/>
    <w:rsid w:val="00F24964"/>
    <w:rsid w:val="00F3247D"/>
    <w:rsid w:val="00F333CF"/>
    <w:rsid w:val="00F4075B"/>
    <w:rsid w:val="00F42CA7"/>
    <w:rsid w:val="00F42CC6"/>
    <w:rsid w:val="00F47C61"/>
    <w:rsid w:val="00F515B8"/>
    <w:rsid w:val="00F51FEE"/>
    <w:rsid w:val="00F5272A"/>
    <w:rsid w:val="00F55B19"/>
    <w:rsid w:val="00F66CFD"/>
    <w:rsid w:val="00F70751"/>
    <w:rsid w:val="00F71259"/>
    <w:rsid w:val="00F74A42"/>
    <w:rsid w:val="00F76936"/>
    <w:rsid w:val="00F842DB"/>
    <w:rsid w:val="00F85736"/>
    <w:rsid w:val="00FA7D6B"/>
    <w:rsid w:val="00FB3FCD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07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49E"/>
  </w:style>
  <w:style w:type="table" w:styleId="a3">
    <w:name w:val="Table Grid"/>
    <w:basedOn w:val="a1"/>
    <w:uiPriority w:val="59"/>
    <w:rsid w:val="00EC749E"/>
    <w:pPr>
      <w:spacing w:after="0" w:line="240" w:lineRule="auto"/>
    </w:pPr>
    <w:rPr>
      <w:rFonts w:ascii="Tempus Sans ITC" w:eastAsia="Calibri" w:hAnsi="Tempus Sans ITC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4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749E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9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C74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C749E"/>
    <w:rPr>
      <w:rFonts w:eastAsia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C7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semiHidden/>
    <w:unhideWhenUsed/>
    <w:rsid w:val="00EC74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49E"/>
    <w:pPr>
      <w:spacing w:after="0" w:line="240" w:lineRule="auto"/>
    </w:pPr>
    <w:rPr>
      <w:rFonts w:ascii="Tempus Sans ITC" w:eastAsia="Calibri" w:hAnsi="Tempus Sans ITC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49E"/>
    <w:rPr>
      <w:rFonts w:ascii="Tempus Sans ITC" w:eastAsia="Calibri" w:hAnsi="Tempus Sans ITC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4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49E"/>
    <w:rPr>
      <w:rFonts w:ascii="Tempus Sans ITC" w:eastAsia="Calibri" w:hAnsi="Tempus Sans ITC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C749E"/>
    <w:pPr>
      <w:tabs>
        <w:tab w:val="center" w:pos="4677"/>
        <w:tab w:val="right" w:pos="9355"/>
      </w:tabs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EC749E"/>
    <w:rPr>
      <w:rFonts w:ascii="Tempus Sans ITC" w:eastAsia="Calibri" w:hAnsi="Tempus Sans ITC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C749E"/>
    <w:pPr>
      <w:tabs>
        <w:tab w:val="center" w:pos="4677"/>
        <w:tab w:val="right" w:pos="9355"/>
      </w:tabs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EC749E"/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rsid w:val="00EC7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C74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unhideWhenUsed/>
    <w:rsid w:val="00EC749E"/>
    <w:rPr>
      <w:color w:val="0000FF"/>
      <w:u w:val="single"/>
    </w:rPr>
  </w:style>
  <w:style w:type="paragraph" w:customStyle="1" w:styleId="10">
    <w:name w:val="Обычный1"/>
    <w:rsid w:val="00EC749E"/>
    <w:pPr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rsid w:val="00EC74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581B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07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49E"/>
  </w:style>
  <w:style w:type="table" w:styleId="a3">
    <w:name w:val="Table Grid"/>
    <w:basedOn w:val="a1"/>
    <w:uiPriority w:val="59"/>
    <w:rsid w:val="00EC749E"/>
    <w:pPr>
      <w:spacing w:after="0" w:line="240" w:lineRule="auto"/>
    </w:pPr>
    <w:rPr>
      <w:rFonts w:ascii="Tempus Sans ITC" w:eastAsia="Calibri" w:hAnsi="Tempus Sans ITC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4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749E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9E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C74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C749E"/>
    <w:rPr>
      <w:rFonts w:eastAsia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C74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annotation reference"/>
    <w:uiPriority w:val="99"/>
    <w:semiHidden/>
    <w:unhideWhenUsed/>
    <w:rsid w:val="00EC74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49E"/>
    <w:pPr>
      <w:spacing w:after="0" w:line="240" w:lineRule="auto"/>
    </w:pPr>
    <w:rPr>
      <w:rFonts w:ascii="Tempus Sans ITC" w:eastAsia="Calibri" w:hAnsi="Tempus Sans ITC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49E"/>
    <w:rPr>
      <w:rFonts w:ascii="Tempus Sans ITC" w:eastAsia="Calibri" w:hAnsi="Tempus Sans ITC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4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49E"/>
    <w:rPr>
      <w:rFonts w:ascii="Tempus Sans ITC" w:eastAsia="Calibri" w:hAnsi="Tempus Sans ITC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C749E"/>
    <w:pPr>
      <w:tabs>
        <w:tab w:val="center" w:pos="4677"/>
        <w:tab w:val="right" w:pos="9355"/>
      </w:tabs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EC749E"/>
    <w:rPr>
      <w:rFonts w:ascii="Tempus Sans ITC" w:eastAsia="Calibri" w:hAnsi="Tempus Sans ITC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C749E"/>
    <w:pPr>
      <w:tabs>
        <w:tab w:val="center" w:pos="4677"/>
        <w:tab w:val="right" w:pos="9355"/>
      </w:tabs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EC749E"/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rsid w:val="00EC7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C74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unhideWhenUsed/>
    <w:rsid w:val="00EC749E"/>
    <w:rPr>
      <w:color w:val="0000FF"/>
      <w:u w:val="single"/>
    </w:rPr>
  </w:style>
  <w:style w:type="paragraph" w:customStyle="1" w:styleId="10">
    <w:name w:val="Обычный1"/>
    <w:rsid w:val="00EC749E"/>
    <w:pPr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table" w:customStyle="1" w:styleId="11">
    <w:name w:val="Сетка таблицы1"/>
    <w:basedOn w:val="a1"/>
    <w:next w:val="a3"/>
    <w:rsid w:val="00EC74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581B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D4DDC5450303F3B4FAF7900FE3B5B510D5276C061E9FEF47BF185296DBB096AB15C75690C9D5165A444992rC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D4DDC5450303F3B4FAF7900FE3B5B510D5276C061E9FEF47BF185296DBB096AB15C75690C9D5165A444992rC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52CD136198DACBC5EC9F61257677CE5BB449E458C466FF28159DA9CC5FCB27E71A16807C16B917AFF8ABPDF4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7E620C3F426C0F027775F96AACE9285830DC37CC3035DBA952AB41EFC4B601FBD8808A2C7F347541D32B81JF3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E620C3F426C0F027775F96AACE9285830DC37CC3035DBA952AB41EFC4B601FBD8808A2C7F347541D32A83JF3B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E45E-42AB-4C15-8101-237D1B6C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7265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econom</cp:lastModifiedBy>
  <cp:revision>2</cp:revision>
  <cp:lastPrinted>2018-07-13T11:46:00Z</cp:lastPrinted>
  <dcterms:created xsi:type="dcterms:W3CDTF">2018-07-18T12:15:00Z</dcterms:created>
  <dcterms:modified xsi:type="dcterms:W3CDTF">2018-07-18T12:15:00Z</dcterms:modified>
</cp:coreProperties>
</file>